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国务院办公厅转发国家发展改革委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国家能源局关于促进新时代新能源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高质量发展实施方案的通知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国办函〔2022〕39号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国家发展改革委、国家能源局《关于促进新时代新能源高质量发展的实施方案》已经国务院同意，现转发给你们，请认真贯彻落实。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2022年5月14日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关于促进新时代新能源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高质量发展的实施方案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国家发展改革委 国家能源局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近年来，我国以风电、光伏发电为代表的新能源发展成效显著，装机规模稳居全球首位，发电量占比稳步提升，成本快速下降，已基本进入平价无补贴发展的新阶段</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同时，新能源开发利用仍存在电力系统对大规模高比例新能源接网和消纳的适应性不足、土地资源约束明显等制约因素。要实现到2030年风电、太阳能发电总装机容量达到12亿千瓦以上的目标，加快构建清洁低碳、安全高效的能源体系，必须坚持以习近平新时代中国特色社会主义思想为指导，完整、准确、全面贯彻新发展理念，统筹发展和安全，坚持先立后破、通盘谋划，更好发挥新能源在能源保供增供方面的作用，助力扎实做好碳达峰、碳中和工作。按照党中央、国务院决策部署，现就促进新时代新能源高质量发展制定如下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一、创新新能源开发利用模式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（一）加快推进以沙漠、戈壁、荒漠地区为重点的大型风电光伏基地建设。</w:t>
      </w:r>
      <w:r>
        <w:rPr>
          <w:rFonts w:hint="eastAsia" w:ascii="宋体" w:hAnsi="宋体" w:eastAsia="宋体" w:cs="宋体"/>
          <w:i w:val="0"/>
          <w:iCs w:val="0"/>
          <w:caps w:val="0"/>
          <w:color w:val="333333"/>
          <w:spacing w:val="0"/>
          <w:sz w:val="24"/>
          <w:szCs w:val="24"/>
          <w:bdr w:val="none" w:color="auto" w:sz="0" w:space="0"/>
          <w:shd w:val="clear" w:fill="FFFFFF"/>
        </w:rPr>
        <w:t>加大力度规划建设以大型风光电基地为基础、以其周边清洁高效先进节能的煤电为支撑、以稳定安全可靠的特高压输变电线路为载体的新能源供给消纳体系，在土地预审、规划选址、环境保护等方面加强协调指导，提高审批效率。按照推动煤炭和新能源优化组合的要求，鼓励煤电企业与新能源企业开展实质性联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（二）促进新能源开发利用与乡村振兴融合发展。</w:t>
      </w:r>
      <w:r>
        <w:rPr>
          <w:rFonts w:hint="eastAsia" w:ascii="宋体" w:hAnsi="宋体" w:eastAsia="宋体" w:cs="宋体"/>
          <w:i w:val="0"/>
          <w:iCs w:val="0"/>
          <w:caps w:val="0"/>
          <w:color w:val="333333"/>
          <w:spacing w:val="0"/>
          <w:sz w:val="24"/>
          <w:szCs w:val="24"/>
          <w:bdr w:val="none" w:color="auto" w:sz="0" w:space="0"/>
          <w:shd w:val="clear" w:fill="FFFFFF"/>
        </w:rPr>
        <w:t>鼓励地方政府加大力度支持农民利用自有建筑屋顶建设户用光伏，积极推进乡村分散式风电开发。统筹农村能源革命与农村集体经济发展，培育农村能源合作社等新型市场主体，鼓励村集体依法利用存量集体土地通过作价入股、收益共享等机制，参与新能源项目开发。鼓励金融机构为农民投资新能源项目提供创新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（三）推动新能源在工业和建筑领域应用。</w:t>
      </w:r>
      <w:r>
        <w:rPr>
          <w:rFonts w:hint="eastAsia" w:ascii="宋体" w:hAnsi="宋体" w:eastAsia="宋体" w:cs="宋体"/>
          <w:i w:val="0"/>
          <w:iCs w:val="0"/>
          <w:caps w:val="0"/>
          <w:color w:val="333333"/>
          <w:spacing w:val="0"/>
          <w:sz w:val="24"/>
          <w:szCs w:val="24"/>
          <w:bdr w:val="none" w:color="auto" w:sz="0" w:space="0"/>
          <w:shd w:val="clear" w:fill="FFFFFF"/>
        </w:rPr>
        <w:t>在具备条件的工业企业、工业园区，加快发展分布式光伏、分散式风电等新能源项目，支持工业绿色微电网和源网荷储一体化项目建设，推进多能互补高效利用，开展新能源电力直供电试点，提高终端用能的新能源电力比重。推动太阳能与建筑深度融合发展。完善光伏建筑一体化应用技术体系，壮大光伏电力生产型消费者群体。到2025年，公共机构新建建筑屋顶光伏覆盖率力争达到50%；鼓励公共机构既有建筑等安装光伏或太阳能热利用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（四）引导全社会消费新能源等绿色电力。</w:t>
      </w:r>
      <w:r>
        <w:rPr>
          <w:rFonts w:hint="eastAsia" w:ascii="宋体" w:hAnsi="宋体" w:eastAsia="宋体" w:cs="宋体"/>
          <w:i w:val="0"/>
          <w:iCs w:val="0"/>
          <w:caps w:val="0"/>
          <w:color w:val="333333"/>
          <w:spacing w:val="0"/>
          <w:sz w:val="24"/>
          <w:szCs w:val="24"/>
          <w:bdr w:val="none" w:color="auto" w:sz="0" w:space="0"/>
          <w:shd w:val="clear" w:fill="FFFFFF"/>
        </w:rPr>
        <w:t>开展绿色电力交易试点，推动绿色电力在交易组织、电网调度、价格形成机制等方面体现优先地位，为市场主体提供功能健全、友好易用的绿色电力交易服务。建立完善新能源绿色消费认证、标识体系和公示制度。完善绿色电力证书制度，推广绿色电力证书交易，加强与碳排放权交易市场的有效衔接。加大认证采信力度，引导企业利用新能源等绿色电力制造产品和提供服务。鼓励各类用户购买新能源等绿色电力制造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二、加快构建适应新能源占比逐渐提高的新型电力系统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（五）全面提升电力系统调节能力和灵活性。</w:t>
      </w:r>
      <w:r>
        <w:rPr>
          <w:rFonts w:hint="eastAsia" w:ascii="宋体" w:hAnsi="宋体" w:eastAsia="宋体" w:cs="宋体"/>
          <w:i w:val="0"/>
          <w:iCs w:val="0"/>
          <w:caps w:val="0"/>
          <w:color w:val="333333"/>
          <w:spacing w:val="0"/>
          <w:sz w:val="24"/>
          <w:szCs w:val="24"/>
          <w:bdr w:val="none" w:color="auto" w:sz="0" w:space="0"/>
          <w:shd w:val="clear" w:fill="FFFFFF"/>
        </w:rPr>
        <w:t>充分发挥电网企业在构建新型电力系统中的平台和枢纽作用，支持和指导电网企业积极接入和消纳新能源。完善调峰调频电源补偿机制，加大煤电机组灵活性改造、水电扩机、抽水蓄能和太阳能热发电项目建设力度，推动新型储能快速发展。研究储能成本回收机制。鼓励西部等光照条件好的地区使用太阳能热发电作为调峰电源。深入挖掘需求响应潜力，提高负荷侧对新能源的调节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（六）着力提高配电网接纳分布式新能源的能力。</w:t>
      </w:r>
      <w:r>
        <w:rPr>
          <w:rFonts w:hint="eastAsia" w:ascii="宋体" w:hAnsi="宋体" w:eastAsia="宋体" w:cs="宋体"/>
          <w:i w:val="0"/>
          <w:iCs w:val="0"/>
          <w:caps w:val="0"/>
          <w:color w:val="333333"/>
          <w:spacing w:val="0"/>
          <w:sz w:val="24"/>
          <w:szCs w:val="24"/>
          <w:bdr w:val="none" w:color="auto" w:sz="0" w:space="0"/>
          <w:shd w:val="clear" w:fill="FFFFFF"/>
        </w:rPr>
        <w:t>发展分布式智能电网，推动电网企业加强有源配电网（主动配电网）规划、设计、运行方法研究，加大投资建设改造力度，提高配电网智能化水平，着力提升配电网接入分布式新能源的能力。合理确定配电网接入分布式新能源的比例要求。探索开展适应分布式新能源接入的直流配电网工程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（七）稳妥推进新能源参与电力市场交易。</w:t>
      </w:r>
      <w:r>
        <w:rPr>
          <w:rFonts w:hint="eastAsia" w:ascii="宋体" w:hAnsi="宋体" w:eastAsia="宋体" w:cs="宋体"/>
          <w:i w:val="0"/>
          <w:iCs w:val="0"/>
          <w:caps w:val="0"/>
          <w:color w:val="333333"/>
          <w:spacing w:val="0"/>
          <w:sz w:val="24"/>
          <w:szCs w:val="24"/>
          <w:bdr w:val="none" w:color="auto" w:sz="0" w:space="0"/>
          <w:shd w:val="clear" w:fill="FFFFFF"/>
        </w:rPr>
        <w:t>支持新能源项目与用户开展直接交易，鼓励签订长期购售电协议，电网企业应采取有效措施确保协议执行。对国家已有明确价格政策的新能源项目，电网企业应按照有关法规严格落实全额保障性收购政策，全生命周期合理小时数外电量可以参与电力市场交易。在电力现货市场试点地区，鼓励新能源项目以差价合约形式参与电力市场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（八）完善可再生能源电力消纳责任权重制度。</w:t>
      </w:r>
      <w:r>
        <w:rPr>
          <w:rFonts w:hint="eastAsia" w:ascii="宋体" w:hAnsi="宋体" w:eastAsia="宋体" w:cs="宋体"/>
          <w:i w:val="0"/>
          <w:iCs w:val="0"/>
          <w:caps w:val="0"/>
          <w:color w:val="333333"/>
          <w:spacing w:val="0"/>
          <w:sz w:val="24"/>
          <w:szCs w:val="24"/>
          <w:bdr w:val="none" w:color="auto" w:sz="0" w:space="0"/>
          <w:shd w:val="clear" w:fill="FFFFFF"/>
        </w:rPr>
        <w:t>科学合理设定各省（自治区、直辖市）中长期可再生能源电力消纳责任权重，做好可再生能源电力消纳责任权重制度与新增可再生能源不纳入能源消费总量控制的衔接。建立完善可再生能源电力消纳责任考评指标体系和奖惩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三、深化新能源领域“放管服”改革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（九）持续提高项目审批效率。</w:t>
      </w:r>
      <w:r>
        <w:rPr>
          <w:rFonts w:hint="eastAsia" w:ascii="宋体" w:hAnsi="宋体" w:eastAsia="宋体" w:cs="宋体"/>
          <w:i w:val="0"/>
          <w:iCs w:val="0"/>
          <w:caps w:val="0"/>
          <w:color w:val="333333"/>
          <w:spacing w:val="0"/>
          <w:sz w:val="24"/>
          <w:szCs w:val="24"/>
          <w:bdr w:val="none" w:color="auto" w:sz="0" w:space="0"/>
          <w:shd w:val="clear" w:fill="FFFFFF"/>
        </w:rPr>
        <w:t>完善新能源项目投资核准（备案）制度，加强事前事中事后全链条全领域监管。依托全国投资项目在线审批监管平台，建立新能源项目集中审批绿色通道，制定项目准入负面清单和企业承诺事项清单，推进实施企业投资项目承诺制，不得以任何名义增加新能源企业的不合理投资成本。推动风电项目由核准制调整为备案制。以新能源为主体的多能互补、源网荷储、微电网等综合能源项目，可作为整体统一办理核准（备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（十）优化新能源项目接网流程。</w:t>
      </w:r>
      <w:r>
        <w:rPr>
          <w:rFonts w:hint="eastAsia" w:ascii="宋体" w:hAnsi="宋体" w:eastAsia="宋体" w:cs="宋体"/>
          <w:i w:val="0"/>
          <w:iCs w:val="0"/>
          <w:caps w:val="0"/>
          <w:color w:val="333333"/>
          <w:spacing w:val="0"/>
          <w:sz w:val="24"/>
          <w:szCs w:val="24"/>
          <w:bdr w:val="none" w:color="auto" w:sz="0" w:space="0"/>
          <w:shd w:val="clear" w:fill="FFFFFF"/>
        </w:rPr>
        <w:t>地方能源主管部门、电网企业要结合新能源项目发展需要，及时优化电网规划建设方案和投资计划安排。推动电网企业建立新能源项目接网一站式服务平台，提供新能源项目可用接入点、可接入容量、技术规范等信息，实现新能源项目接网全流程线上办理，大幅压缩接网时间。接网及送出工程原则上由电网企业投资建设，电网企业要改进完善内部审批流程，合理安排建设时序，确保送出工程与电源建设的进度相匹配；由发电企业建设的新能源接网及送出工程，电网企业可在双方协商同意后依法依规回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（十一）健全新能源相关公共服务体系。</w:t>
      </w:r>
      <w:r>
        <w:rPr>
          <w:rFonts w:hint="eastAsia" w:ascii="宋体" w:hAnsi="宋体" w:eastAsia="宋体" w:cs="宋体"/>
          <w:i w:val="0"/>
          <w:iCs w:val="0"/>
          <w:caps w:val="0"/>
          <w:color w:val="333333"/>
          <w:spacing w:val="0"/>
          <w:sz w:val="24"/>
          <w:szCs w:val="24"/>
          <w:bdr w:val="none" w:color="auto" w:sz="0" w:space="0"/>
          <w:shd w:val="clear" w:fill="FFFFFF"/>
        </w:rPr>
        <w:t>开展全国新能源资源勘查与评价，建立可开发资源数据库，形成县级以上行政区域内各类新能源资源详查评价成果和图谱并向社会发布。建立测风塔及测风数据共享机制。完善新能源产业防灾减灾综合服务体系。加快推动新能源装备标准和检测认证等公共服务体系建设，支持建设国家新能源装备质量公告平台和关键产品公共检测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四、支持引导新能源产业健康有序发展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（十二）推进科技创新与产业升级。</w:t>
      </w:r>
      <w:r>
        <w:rPr>
          <w:rFonts w:hint="eastAsia" w:ascii="宋体" w:hAnsi="宋体" w:eastAsia="宋体" w:cs="宋体"/>
          <w:i w:val="0"/>
          <w:iCs w:val="0"/>
          <w:caps w:val="0"/>
          <w:color w:val="333333"/>
          <w:spacing w:val="0"/>
          <w:sz w:val="24"/>
          <w:szCs w:val="24"/>
          <w:bdr w:val="none" w:color="auto" w:sz="0" w:space="0"/>
          <w:shd w:val="clear" w:fill="FFFFFF"/>
        </w:rPr>
        <w:t>建立产学研一体化平台，建设国家级新能源实验室和研发平台，加大基础理论研究投入，超前布局前沿技术和颠覆性技术。推行“揭榜挂帅”、“赛马”等机制，推动企业、科研院所、高校等针对新能源占比逐渐提高的电力系统安全稳定可靠等问题开展系统性研究，提出解决方案。加大对产业智能制造和数字化升级的支持力度。编制实施智能光伏产业发展行动计划，提升产品全周期智能化、信息化水平。推进高效太阳能电池、先进风电设备等关键技术突破，加快推动关键基础材料、设备、零部件等技术升级。推动退役风电机组、光伏组件回收处理技术和相关新产业链发展，实现全生命周期闭环式绿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（十三）保障产业链供应链安全。</w:t>
      </w:r>
      <w:r>
        <w:rPr>
          <w:rFonts w:hint="eastAsia" w:ascii="宋体" w:hAnsi="宋体" w:eastAsia="宋体" w:cs="宋体"/>
          <w:i w:val="0"/>
          <w:iCs w:val="0"/>
          <w:caps w:val="0"/>
          <w:color w:val="333333"/>
          <w:spacing w:val="0"/>
          <w:sz w:val="24"/>
          <w:szCs w:val="24"/>
          <w:bdr w:val="none" w:color="auto" w:sz="0" w:space="0"/>
          <w:shd w:val="clear" w:fill="FFFFFF"/>
        </w:rPr>
        <w:t>出台推动能源电子产业发展的指导意见，加快电子信息技术与新能源产业融合创新。推动强链补链，依照新能源产业链分工对供应链上下游实施科学统筹管理。增加扩产项目信息透明度，增强设备、材料企业对产业供需变化的响应能力，防控价格异常波动，增强新能源产业链供应链韧性。指导地方政府做好新能源产业规划，落实光伏产业规范条件。优化新能源产业知识产权保护环境，加大侵权惩罚力度。规范新能源产业发展秩序，遏制低水平项目盲目发展，及时纠正违反公平竞争的做法，破除地方保护主义，优化新能源企业兼并重组市场环境和审批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（十四）提高新能源产业国际化水平。</w:t>
      </w:r>
      <w:r>
        <w:rPr>
          <w:rFonts w:hint="eastAsia" w:ascii="宋体" w:hAnsi="宋体" w:eastAsia="宋体" w:cs="宋体"/>
          <w:i w:val="0"/>
          <w:iCs w:val="0"/>
          <w:caps w:val="0"/>
          <w:color w:val="333333"/>
          <w:spacing w:val="0"/>
          <w:sz w:val="24"/>
          <w:szCs w:val="24"/>
          <w:bdr w:val="none" w:color="auto" w:sz="0" w:space="0"/>
          <w:shd w:val="clear" w:fill="FFFFFF"/>
        </w:rPr>
        <w:t>加强新能源产业知识产权国际合作，推动计量、检测和试验研究能力达到世界先进水平，积极参与风电、光伏、海洋能、氢能、储能、智慧能源及电动汽车等领域国际标准、合格评定程序的制定和修订，提高计量和合格评定结果互认水平，提升我国标准和检测认证机构的国际认可度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五、保障新能源发展合理空间需求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（十五）完善新能源项目用地管制规则。</w:t>
      </w:r>
      <w:r>
        <w:rPr>
          <w:rFonts w:hint="eastAsia" w:ascii="宋体" w:hAnsi="宋体" w:eastAsia="宋体" w:cs="宋体"/>
          <w:i w:val="0"/>
          <w:iCs w:val="0"/>
          <w:caps w:val="0"/>
          <w:color w:val="333333"/>
          <w:spacing w:val="0"/>
          <w:sz w:val="24"/>
          <w:szCs w:val="24"/>
          <w:bdr w:val="none" w:color="auto" w:sz="0" w:space="0"/>
          <w:shd w:val="clear" w:fill="FFFFFF"/>
        </w:rPr>
        <w:t>建立自然资源、生态环境、能源主管部门等相关单位的协同机制。在符合国土空间规划和用途管制要求基础上，充分利用沙漠、戈壁、荒漠等未利用地，布局建设大型风光电基地。将新能源项目的空间信息按规定纳入国土空间规划“一张图”，严格落实生态环境分区管控要求，统筹安排大型风光电基地建设项目用地用林用草。地方政府要严格依法征收土地使用税费，不得超出法律规定征收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（十六）提高国土空间资源利用效率。</w:t>
      </w:r>
      <w:r>
        <w:rPr>
          <w:rFonts w:hint="eastAsia" w:ascii="宋体" w:hAnsi="宋体" w:eastAsia="宋体" w:cs="宋体"/>
          <w:i w:val="0"/>
          <w:iCs w:val="0"/>
          <w:caps w:val="0"/>
          <w:color w:val="333333"/>
          <w:spacing w:val="0"/>
          <w:sz w:val="24"/>
          <w:szCs w:val="24"/>
          <w:bdr w:val="none" w:color="auto" w:sz="0" w:space="0"/>
          <w:shd w:val="clear" w:fill="FFFFFF"/>
        </w:rPr>
        <w:t>新建新能源项目要严格执行土地使用标准，不得突破标准控制，鼓励推广应用节地技术和节地模式，用地节约集约化程度必须达到国内同行业先进水平。优化调整近岸风电场布局，鼓励发展深远海风电项目；规范设置登陆电缆管廊，最大程度减少对岸线的占用和影响。鼓励“风光渔”融合发展，切实提高风电、光伏发电项目海域资源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六、充分发挥新能源的生态环境保护效益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（十七）大力推广生态修复类新能源项目。</w:t>
      </w:r>
      <w:r>
        <w:rPr>
          <w:rFonts w:hint="eastAsia" w:ascii="宋体" w:hAnsi="宋体" w:eastAsia="宋体" w:cs="宋体"/>
          <w:i w:val="0"/>
          <w:iCs w:val="0"/>
          <w:caps w:val="0"/>
          <w:color w:val="333333"/>
          <w:spacing w:val="0"/>
          <w:sz w:val="24"/>
          <w:szCs w:val="24"/>
          <w:bdr w:val="none" w:color="auto" w:sz="0" w:space="0"/>
          <w:shd w:val="clear" w:fill="FFFFFF"/>
        </w:rPr>
        <w:t>坚持生态优先，科学评价新能源项目生态环境影响和效益，研究出台光伏治沙等生态修复类新能源项目设计、施工、运维等标准规范，支持在石漠化、荒漠化土地以及采煤沉陷区等矿区开展具有生态环境保护和修复效益的新能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（十八）助力农村人居环境整治提升。</w:t>
      </w:r>
      <w:r>
        <w:rPr>
          <w:rFonts w:hint="eastAsia" w:ascii="宋体" w:hAnsi="宋体" w:eastAsia="宋体" w:cs="宋体"/>
          <w:i w:val="0"/>
          <w:iCs w:val="0"/>
          <w:caps w:val="0"/>
          <w:color w:val="333333"/>
          <w:spacing w:val="0"/>
          <w:sz w:val="24"/>
          <w:szCs w:val="24"/>
          <w:bdr w:val="none" w:color="auto" w:sz="0" w:space="0"/>
          <w:shd w:val="clear" w:fill="FFFFFF"/>
        </w:rPr>
        <w:t>因地制宜推动生物质能、地热能、太阳能供暖，在保障能源安全稳定供应基础上有序开展新能源替代散煤行动，促进农村清洁取暖、农业清洁生产。深入推进秸秆综合利用和畜禽粪污资源化利用。制定符合生物质燃烧特性的专用设备技术标准，推广利用生物质成型燃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七、完善支持新能源发展的财政金融政策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（十九）优化财政资金使用。</w:t>
      </w:r>
      <w:r>
        <w:rPr>
          <w:rFonts w:hint="eastAsia" w:ascii="宋体" w:hAnsi="宋体" w:eastAsia="宋体" w:cs="宋体"/>
          <w:i w:val="0"/>
          <w:iCs w:val="0"/>
          <w:caps w:val="0"/>
          <w:color w:val="333333"/>
          <w:spacing w:val="0"/>
          <w:sz w:val="24"/>
          <w:szCs w:val="24"/>
          <w:bdr w:val="none" w:color="auto" w:sz="0" w:space="0"/>
          <w:shd w:val="clear" w:fill="FFFFFF"/>
        </w:rPr>
        <w:t>加强央地联动，按照以收定支原则用好可再生能源发展基金。全面落实税务部门征收可再生能源发展基金的有关要求，确保应收尽收。利用好现有资金渠道支持新能源发展。研究将新能源领域符合条件的公益性建设项目纳入地方政府债券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（二十）完善金融相关支持措施。</w:t>
      </w:r>
      <w:r>
        <w:rPr>
          <w:rFonts w:hint="eastAsia" w:ascii="宋体" w:hAnsi="宋体" w:eastAsia="宋体" w:cs="宋体"/>
          <w:i w:val="0"/>
          <w:iCs w:val="0"/>
          <w:caps w:val="0"/>
          <w:color w:val="333333"/>
          <w:spacing w:val="0"/>
          <w:sz w:val="24"/>
          <w:szCs w:val="24"/>
          <w:bdr w:val="none" w:color="auto" w:sz="0" w:space="0"/>
          <w:shd w:val="clear" w:fill="FFFFFF"/>
        </w:rPr>
        <w:t>在依法合规、风险可控、商业可持续前提下，金融机构可以自主确定是否对已纳入可再生能源发电补贴清单的项目发放补贴确权贷款，金融机构和企业可自主协商确定贷款金额、期限、利率、还款计划等。充分发挥电网企业融资优势，积极拓展资金来源，推动可再生能源发电延续补贴资金年度收支平衡。支持符合条件的金融机构提供绿色资产支持（商业）票据、保理等创新方案，解决新能源企业资金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（二十一）丰富绿色金融产品服务。</w:t>
      </w:r>
      <w:r>
        <w:rPr>
          <w:rFonts w:hint="eastAsia" w:ascii="宋体" w:hAnsi="宋体" w:eastAsia="宋体" w:cs="宋体"/>
          <w:i w:val="0"/>
          <w:iCs w:val="0"/>
          <w:caps w:val="0"/>
          <w:color w:val="333333"/>
          <w:spacing w:val="0"/>
          <w:sz w:val="24"/>
          <w:szCs w:val="24"/>
          <w:bdr w:val="none" w:color="auto" w:sz="0" w:space="0"/>
          <w:shd w:val="clear" w:fill="FFFFFF"/>
        </w:rPr>
        <w:t>合理界定新能源绿色金融项目的信用评级标准和评估准入条件。加大绿色债券、绿色信贷对新能源项目的支持力度。研究探索将新能源项目纳入基础设施不动产投资信托基金（REITs）试点支持范围。支持将符合条件的新能源项目温室气体核证减排量纳入全国碳排放权交易市场进行配额清缴抵销。</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NDYzNjhhY2M0NDI4MzMzOGQ2MGQ2YTgyNzYzOWIifQ=="/>
  </w:docVars>
  <w:rsids>
    <w:rsidRoot w:val="00000000"/>
    <w:rsid w:val="3323675B"/>
    <w:rsid w:val="5EF468D3"/>
    <w:rsid w:val="6F5E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4396</Words>
  <Characters>4417</Characters>
  <Lines>0</Lines>
  <Paragraphs>0</Paragraphs>
  <TotalTime>0</TotalTime>
  <ScaleCrop>false</ScaleCrop>
  <LinksUpToDate>false</LinksUpToDate>
  <CharactersWithSpaces>4418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2022-06-23T00:22:02Z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EF50FB0E87904A1FAA5B32666A13EE16</vt:lpwstr>
  </property>
</Properties>
</file>