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E690A">
      <w:pPr>
        <w:jc w:val="center"/>
        <w:rPr>
          <w:rFonts w:ascii="文星标宋" w:hAnsi="文星标宋" w:eastAsia="文星标宋"/>
          <w:color w:val="FFFFFF"/>
          <w:spacing w:val="20"/>
          <w:w w:val="76"/>
        </w:rPr>
      </w:pPr>
      <w:r>
        <w:rPr>
          <w:rFonts w:hint="eastAsia" w:ascii="文星标宋" w:hAnsi="文星标宋" w:eastAsia="文星标宋"/>
          <w:bCs/>
          <w:color w:val="FF0000"/>
          <w:spacing w:val="20"/>
          <w:w w:val="76"/>
          <w:sz w:val="120"/>
        </w:rPr>
        <w:t>青岛市科学技术协会</w:t>
      </w:r>
    </w:p>
    <w:p w14:paraId="5BE44C58">
      <w:pPr>
        <w:rPr>
          <w:rFonts w:ascii="仿宋_GB2312" w:eastAsia="仿宋_GB2312"/>
          <w:color w:val="000000"/>
          <w:sz w:val="32"/>
          <w:szCs w:val="32"/>
        </w:rPr>
      </w:pPr>
    </w:p>
    <w:p w14:paraId="2E7F7DCB">
      <w:pPr>
        <w:spacing w:line="400" w:lineRule="exact"/>
        <w:ind w:firstLine="435" w:firstLineChars="99"/>
        <w:jc w:val="left"/>
        <w:rPr>
          <w:rFonts w:ascii="文星楷体" w:hAnsi="文星楷体" w:eastAsia="文星楷体"/>
          <w:color w:val="000000"/>
          <w:sz w:val="34"/>
          <w:szCs w:val="34"/>
        </w:rPr>
      </w:pPr>
      <w:r>
        <w:rPr>
          <w:rFonts w:ascii="华文中宋" w:hAnsi="华文中宋" w:eastAsia="华文中宋"/>
          <w:sz w:val="44"/>
          <w:szCs w:val="44"/>
        </w:rPr>
        <mc:AlternateContent>
          <mc:Choice Requires="wps">
            <w:drawing>
              <wp:anchor distT="0" distB="0" distL="114300" distR="114300" simplePos="0" relativeHeight="251659264" behindDoc="0" locked="0" layoutInCell="1" allowOverlap="1">
                <wp:simplePos x="0" y="0"/>
                <wp:positionH relativeFrom="column">
                  <wp:posOffset>63500</wp:posOffset>
                </wp:positionH>
                <wp:positionV relativeFrom="paragraph">
                  <wp:posOffset>64135</wp:posOffset>
                </wp:positionV>
                <wp:extent cx="5667375" cy="0"/>
                <wp:effectExtent l="0" t="7620" r="0" b="8255"/>
                <wp:wrapNone/>
                <wp:docPr id="3" name="直接箭头连接符 3"/>
                <wp:cNvGraphicFramePr/>
                <a:graphic xmlns:a="http://schemas.openxmlformats.org/drawingml/2006/main">
                  <a:graphicData uri="http://schemas.microsoft.com/office/word/2010/wordprocessingShape">
                    <wps:wsp>
                      <wps:cNvCnPr/>
                      <wps:spPr>
                        <a:xfrm>
                          <a:off x="0" y="0"/>
                          <a:ext cx="5667375" cy="0"/>
                        </a:xfrm>
                        <a:prstGeom prst="straightConnector1">
                          <a:avLst/>
                        </a:prstGeom>
                        <a:ln w="15875" cap="flat" cmpd="sng">
                          <a:solidFill>
                            <a:srgbClr val="FF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5pt;margin-top:5.05pt;height:0pt;width:446.25pt;z-index:251659264;mso-width-relative:page;mso-height-relative:page;" filled="f" stroked="t" coordsize="21600,21600" o:gfxdata="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Ce562vVAAAACAEAAA8AAAAAAAAAAQAgAAAAIgAAAGRycy9k&#10;b3ducmV2LnhtbFBLAQIUABQAAAAIAIdO4kDZuKwFBQIAAPsDAAAOAAAAAAAAAAEAIAAAACQBAABk&#10;cnMvZTJvRG9jLnhtbFBLBQYAAAAABgAGAFkBAACbBQAAAAA=&#10;">
                <v:fill on="f" focussize="0,0"/>
                <v:stroke weight="1.25pt" color="#FF0000" joinstyle="round"/>
                <v:imagedata o:title=""/>
                <o:lock v:ext="edit" aspectratio="f"/>
              </v:shape>
            </w:pict>
          </mc:Fallback>
        </mc:AlternateContent>
      </w:r>
    </w:p>
    <w:p w14:paraId="4670CCC6">
      <w:pPr>
        <w:pStyle w:val="17"/>
        <w:spacing w:line="560" w:lineRule="exact"/>
        <w:rPr>
          <w:rFonts w:ascii="方正小标宋_GBK" w:hAnsi="方正小标宋_GBK" w:eastAsia="方正小标宋_GBK" w:cs="方正小标宋_GBK"/>
        </w:rPr>
      </w:pPr>
      <w:r>
        <w:rPr>
          <w:rFonts w:hint="eastAsia" w:ascii="方正小标宋_GBK" w:hAnsi="方正小标宋_GBK" w:eastAsia="方正小标宋_GBK" w:cs="方正小标宋_GBK"/>
        </w:rPr>
        <w:t>关于开展“榜样的力量”——青岛市科学家</w:t>
      </w:r>
      <w:r>
        <w:rPr>
          <w:rFonts w:hint="eastAsia" w:ascii="方正小标宋_GBK" w:hAnsi="方正小标宋_GBK" w:eastAsia="方正小标宋_GBK" w:cs="方正小标宋_GBK"/>
        </w:rPr>
        <w:br w:type="textWrapping"/>
      </w:r>
      <w:r>
        <w:rPr>
          <w:rFonts w:hint="eastAsia" w:ascii="方正小标宋_GBK" w:hAnsi="方正小标宋_GBK" w:eastAsia="方正小标宋_GBK" w:cs="方正小标宋_GBK"/>
        </w:rPr>
        <w:t>精神宣讲团宣讲活动的通知</w:t>
      </w:r>
    </w:p>
    <w:p w14:paraId="2FA8469E">
      <w:pPr>
        <w:pStyle w:val="11"/>
        <w:ind w:firstLine="616"/>
      </w:pPr>
    </w:p>
    <w:p w14:paraId="77D348F4">
      <w:pPr>
        <w:pStyle w:val="22"/>
        <w:rPr>
          <w:rFonts w:eastAsia="仿宋_GB2312" w:cs="仿宋_GB2312"/>
          <w:sz w:val="32"/>
          <w:szCs w:val="32"/>
        </w:rPr>
      </w:pPr>
      <w:r>
        <w:rPr>
          <w:rFonts w:eastAsia="仿宋_GB2312" w:cs="仿宋_GB2312"/>
          <w:sz w:val="32"/>
          <w:szCs w:val="32"/>
        </w:rPr>
        <w:t>各市级学会、协会、研究会，各区（市）科协，各企事业科协，所属事业单位：</w:t>
      </w:r>
    </w:p>
    <w:p w14:paraId="6483F89F">
      <w:pPr>
        <w:pStyle w:val="11"/>
        <w:ind w:firstLine="616"/>
      </w:pPr>
      <w:r>
        <w:t>为深入学习贯彻习近平总书记关于大力弘扬科学家精神的重要指示精神，贯彻落实中共中央办公厅、国务院办公厅《关于进一步弘扬科学家精神 加强作风和学风建设的意见》要求，推动科学家精神宣讲活动常态化、长效化开展，现就“榜样的力量”——青岛市科学家精神宣讲团宣讲活动有关事项通知如下：</w:t>
      </w:r>
    </w:p>
    <w:p w14:paraId="55EB9AA3">
      <w:pPr>
        <w:pStyle w:val="2"/>
        <w:ind w:firstLine="640" w:firstLineChars="0"/>
      </w:pPr>
      <w:r>
        <w:rPr>
          <w:rFonts w:hint="eastAsia"/>
        </w:rPr>
        <w:t>一、</w:t>
      </w:r>
      <w:r>
        <w:t>活动目标</w:t>
      </w:r>
    </w:p>
    <w:p w14:paraId="23437868">
      <w:pPr>
        <w:pStyle w:val="11"/>
        <w:ind w:firstLine="616"/>
      </w:pPr>
      <w:r>
        <w:t>开展形式多样、内容丰富的系统化科学家精神宣讲活动，推动科学家精神进中小学、高校、科研院所、企业一线，通过讲述科学家科研报国、勇攀高峰的奋斗故事，展现新时代科学家精神，激励广大科技工作者和青少年汲取精神力量，为青岛建设新时代社会主义现代化国际大都市贡献科技力量。</w:t>
      </w:r>
    </w:p>
    <w:p w14:paraId="48556E18">
      <w:pPr>
        <w:pStyle w:val="11"/>
        <w:ind w:firstLine="616"/>
        <w:rPr>
          <w:rFonts w:eastAsia="黑体"/>
        </w:rPr>
      </w:pPr>
      <w:r>
        <w:rPr>
          <w:rFonts w:hint="eastAsia" w:ascii="黑体" w:hAnsi="黑体" w:eastAsia="黑体" w:cs="黑体"/>
        </w:rPr>
        <w:t>二、</w:t>
      </w:r>
      <w:r>
        <w:rPr>
          <w:rFonts w:ascii="黑体" w:hAnsi="黑体" w:eastAsia="黑体" w:cs="黑体"/>
        </w:rPr>
        <w:t>活动时间</w:t>
      </w:r>
    </w:p>
    <w:p w14:paraId="3DA314BF">
      <w:pPr>
        <w:pStyle w:val="11"/>
        <w:ind w:firstLine="616"/>
        <w:rPr>
          <w:rFonts w:ascii="仿宋_GB2312" w:hAnsi="仿宋_GB2312"/>
        </w:rPr>
      </w:pPr>
      <w:r>
        <w:rPr>
          <w:rFonts w:hint="eastAsia" w:ascii="仿宋_GB2312" w:hAnsi="仿宋_GB2312"/>
        </w:rPr>
        <w:t>2026年9月14日—2026年12月31日</w:t>
      </w:r>
    </w:p>
    <w:p w14:paraId="0F065EC0">
      <w:pPr>
        <w:pStyle w:val="2"/>
        <w:ind w:firstLine="640" w:firstLineChars="0"/>
      </w:pPr>
      <w:r>
        <w:rPr>
          <w:rFonts w:hint="eastAsia"/>
        </w:rPr>
        <w:t>三、内容及形式</w:t>
      </w:r>
    </w:p>
    <w:p w14:paraId="7F7C7B4B">
      <w:pPr>
        <w:pStyle w:val="11"/>
        <w:ind w:firstLine="616"/>
        <w:rPr>
          <w:rFonts w:eastAsia="楷体_GB2312" w:cs="楷体_GB2312"/>
        </w:rPr>
      </w:pPr>
      <w:r>
        <w:rPr>
          <w:rFonts w:hint="eastAsia" w:eastAsia="楷体_GB2312" w:cs="楷体_GB2312"/>
        </w:rPr>
        <w:t>（一）</w:t>
      </w:r>
      <w:r>
        <w:rPr>
          <w:rFonts w:eastAsia="楷体_GB2312" w:cs="楷体_GB2312"/>
        </w:rPr>
        <w:t>宣讲内容</w:t>
      </w:r>
    </w:p>
    <w:p w14:paraId="098458A2">
      <w:pPr>
        <w:pStyle w:val="11"/>
        <w:ind w:firstLine="616"/>
      </w:pPr>
      <w:r>
        <w:t>聚焦“爱国、创新、求实、奉献、协同、育人”的科学家精神核</w:t>
      </w:r>
    </w:p>
    <w:p w14:paraId="313E520A">
      <w:pPr>
        <w:pStyle w:val="11"/>
        <w:ind w:firstLine="0" w:firstLineChars="0"/>
      </w:pPr>
      <w:r>
        <w:t>心内涵，重点围绕三方面开展：一是在青院士、科技领军人才、一线工程师及青年科研人员的感人事迹与奋斗历程，讲好科技工作者矢志报国、攻坚克难、甘于奉献的奋斗故事；二是科学家精神的时代价值与实践要求，结合科技创新前沿动态、青岛市科技发展规划与产业需求，阐释精神传承与科技自立自强的内在联系；三是科学家精神与青少年成长成才的深度融合，结合青少年认知特点，解读科学家成长路上的坚守与探索，引导青少年树立科学志向、厚植家国情怀、涵养科学品格，培养求真务实、勇于探索的科学素养，助力青少年成长为新时代科技后备力量。</w:t>
      </w:r>
    </w:p>
    <w:p w14:paraId="7AE8721D">
      <w:pPr>
        <w:pStyle w:val="3"/>
        <w:ind w:firstLine="640" w:firstLineChars="0"/>
      </w:pPr>
      <w:r>
        <w:rPr>
          <w:rFonts w:hint="eastAsia"/>
        </w:rPr>
        <w:t>（二）</w:t>
      </w:r>
      <w:r>
        <w:t>宣讲形式</w:t>
      </w:r>
    </w:p>
    <w:p w14:paraId="548A00EC">
      <w:pPr>
        <w:pStyle w:val="11"/>
        <w:ind w:firstLine="616" w:firstLineChars="0"/>
      </w:pPr>
      <w:r>
        <w:rPr>
          <w:rStyle w:val="25"/>
          <w:rFonts w:hint="eastAsia" w:ascii="仿宋_GB2312" w:hAnsi="仿宋_GB2312"/>
        </w:rPr>
        <w:t>1.</w:t>
      </w:r>
      <w:r>
        <w:rPr>
          <w:rStyle w:val="25"/>
        </w:rPr>
        <w:t>定制化宣讲</w:t>
      </w:r>
      <w:r>
        <w:t>。面向高校、科研院所、企业、社区等不同群体，定制宣讲主题与内容模块，加强活动宣传报道和分众化传播。</w:t>
      </w:r>
    </w:p>
    <w:p w14:paraId="03304CD0">
      <w:pPr>
        <w:pStyle w:val="11"/>
        <w:ind w:firstLine="616" w:firstLineChars="0"/>
      </w:pPr>
      <w:r>
        <w:rPr>
          <w:rStyle w:val="25"/>
          <w:rFonts w:hint="eastAsia" w:ascii="仿宋_GB2312" w:hAnsi="仿宋_GB2312"/>
        </w:rPr>
        <w:t>2.</w:t>
      </w:r>
      <w:r>
        <w:rPr>
          <w:rStyle w:val="25"/>
        </w:rPr>
        <w:t>校园主题活动</w:t>
      </w:r>
      <w:r>
        <w:t>。开展宣讲报告会、科学家故事分享会，联动中小学、高校科技社团，推动科学家精神融入青少年教育。</w:t>
      </w:r>
    </w:p>
    <w:p w14:paraId="61F0A8E5">
      <w:pPr>
        <w:pStyle w:val="11"/>
        <w:ind w:firstLine="616" w:firstLineChars="0"/>
      </w:pPr>
      <w:r>
        <w:rPr>
          <w:rStyle w:val="25"/>
          <w:rFonts w:hint="eastAsia" w:ascii="仿宋_GB2312" w:hAnsi="仿宋_GB2312"/>
        </w:rPr>
        <w:t>3.</w:t>
      </w:r>
      <w:r>
        <w:rPr>
          <w:rStyle w:val="25"/>
        </w:rPr>
        <w:t>科普阵地联动</w:t>
      </w:r>
      <w:r>
        <w:t>。依托青岛市科普教育场馆、科学家精神教育基地，开展科学家精神宣讲活动、科学家精神主题展等，扩大覆盖范围。</w:t>
      </w:r>
    </w:p>
    <w:p w14:paraId="05CA7BCE">
      <w:pPr>
        <w:pStyle w:val="11"/>
        <w:ind w:firstLine="616" w:firstLineChars="0"/>
      </w:pPr>
      <w:r>
        <w:rPr>
          <w:rStyle w:val="25"/>
          <w:rFonts w:hint="eastAsia" w:ascii="仿宋_GB2312" w:hAnsi="仿宋_GB2312"/>
        </w:rPr>
        <w:t>4.</w:t>
      </w:r>
      <w:r>
        <w:rPr>
          <w:rStyle w:val="25"/>
        </w:rPr>
        <w:t>品牌化活动</w:t>
      </w:r>
      <w:r>
        <w:t>。结合全国科技工作者日、全国科普月</w:t>
      </w:r>
      <w:r>
        <w:rPr>
          <w:rFonts w:hint="eastAsia"/>
        </w:rPr>
        <w:t>、“科学</w:t>
      </w:r>
    </w:p>
    <w:p w14:paraId="2C618F54">
      <w:pPr>
        <w:pStyle w:val="11"/>
        <w:ind w:firstLine="0" w:firstLineChars="0"/>
      </w:pPr>
      <w:r>
        <w:rPr>
          <w:rFonts w:hint="eastAsia"/>
        </w:rPr>
        <w:t>家精神进校园”</w:t>
      </w:r>
      <w:r>
        <w:t>等</w:t>
      </w:r>
      <w:r>
        <w:rPr>
          <w:rFonts w:hint="eastAsia"/>
        </w:rPr>
        <w:t>品牌活动</w:t>
      </w:r>
      <w:r>
        <w:t>，开展系列主题宣讲活动，打造具有青岛特色的宣讲品牌。</w:t>
      </w:r>
    </w:p>
    <w:p w14:paraId="4BE4D1B8">
      <w:pPr>
        <w:pStyle w:val="11"/>
        <w:ind w:firstLine="616" w:firstLineChars="0"/>
        <w:rPr>
          <w:rFonts w:ascii="黑体" w:hAnsi="黑体" w:eastAsia="黑体" w:cs="黑体"/>
        </w:rPr>
      </w:pPr>
      <w:r>
        <w:rPr>
          <w:rFonts w:hint="eastAsia" w:ascii="黑体" w:hAnsi="黑体" w:eastAsia="黑体" w:cs="黑体"/>
        </w:rPr>
        <w:t>四、</w:t>
      </w:r>
      <w:r>
        <w:rPr>
          <w:rFonts w:ascii="黑体" w:hAnsi="黑体" w:eastAsia="黑体" w:cs="黑体"/>
        </w:rPr>
        <w:t>工作要求</w:t>
      </w:r>
    </w:p>
    <w:p w14:paraId="0EADF659">
      <w:pPr>
        <w:pStyle w:val="11"/>
        <w:ind w:firstLine="616" w:firstLineChars="0"/>
      </w:pPr>
      <w:r>
        <w:rPr>
          <w:rStyle w:val="24"/>
          <w:rFonts w:hint="eastAsia"/>
        </w:rPr>
        <w:t>（一）</w:t>
      </w:r>
      <w:r>
        <w:rPr>
          <w:rStyle w:val="24"/>
        </w:rPr>
        <w:t>高度重视，精心组织</w:t>
      </w:r>
      <w:r>
        <w:t>。各单位要充分认识开展宣讲活动</w:t>
      </w:r>
    </w:p>
    <w:p w14:paraId="473DAC4A">
      <w:pPr>
        <w:pStyle w:val="11"/>
        <w:ind w:firstLine="0" w:firstLineChars="0"/>
        <w:rPr>
          <w:rFonts w:eastAsia="楷体_GB2312"/>
        </w:rPr>
      </w:pPr>
      <w:r>
        <w:t>的重要意义，将其作为弘扬科学家精神、提升全民科学素质、加强作风学风建设的重要抓手，明确责任分工、主动对接宣讲需求，统筹安排宣讲时间与场地，确保宣讲活动有序开展、取得实效。</w:t>
      </w:r>
    </w:p>
    <w:p w14:paraId="6C00A3EF">
      <w:pPr>
        <w:pStyle w:val="11"/>
        <w:ind w:firstLine="616" w:firstLineChars="0"/>
        <w:rPr>
          <w:rFonts w:eastAsia="楷体_GB2312"/>
        </w:rPr>
      </w:pPr>
      <w:r>
        <w:rPr>
          <w:rStyle w:val="24"/>
          <w:rFonts w:hint="eastAsia"/>
        </w:rPr>
        <w:t>（二）</w:t>
      </w:r>
      <w:r>
        <w:rPr>
          <w:rStyle w:val="24"/>
        </w:rPr>
        <w:t>强化宣传，扩大影响</w:t>
      </w:r>
      <w:r>
        <w:t>。各单位要注重宣讲活动的宣传推广，充分利用官方网站、微信公众号、短视频平台等渠道，生动展现宣讲内容与活动成效，广泛传播科学家精神，营造全社会关注、支持、弘扬科学家精神的良好氛围。</w:t>
      </w:r>
    </w:p>
    <w:p w14:paraId="2FCC8841">
      <w:pPr>
        <w:pStyle w:val="11"/>
        <w:ind w:firstLine="616" w:firstLineChars="0"/>
        <w:rPr>
          <w:rFonts w:eastAsia="楷体_GB2312"/>
        </w:rPr>
      </w:pPr>
      <w:r>
        <w:rPr>
          <w:rStyle w:val="24"/>
          <w:rFonts w:hint="eastAsia"/>
        </w:rPr>
        <w:t>（三）</w:t>
      </w:r>
      <w:r>
        <w:rPr>
          <w:rStyle w:val="24"/>
        </w:rPr>
        <w:t>注重实效，杜绝形式主义</w:t>
      </w:r>
      <w:r>
        <w:t>。各单位要结合本地实际和受众特点，精心策划活动内容，切实增强宣讲的针对性和感染力，把科学家精神宣讲工作做深做实，确保活动取得良好社会效果。</w:t>
      </w:r>
    </w:p>
    <w:p w14:paraId="351D9C52">
      <w:pPr>
        <w:pStyle w:val="2"/>
        <w:ind w:firstLine="640" w:firstLineChars="0"/>
      </w:pPr>
      <w:r>
        <w:rPr>
          <w:rFonts w:hint="eastAsia"/>
        </w:rPr>
        <w:t>五、</w:t>
      </w:r>
      <w:r>
        <w:t>推进流程</w:t>
      </w:r>
    </w:p>
    <w:p w14:paraId="1F137BB1">
      <w:pPr>
        <w:pStyle w:val="11"/>
        <w:ind w:firstLine="616" w:firstLineChars="0"/>
      </w:pPr>
      <w:r>
        <w:rPr>
          <w:rStyle w:val="24"/>
          <w:rFonts w:hint="eastAsia"/>
        </w:rPr>
        <w:t>（一）</w:t>
      </w:r>
      <w:r>
        <w:rPr>
          <w:rStyle w:val="24"/>
        </w:rPr>
        <w:t>申报活动</w:t>
      </w:r>
      <w:r>
        <w:rPr>
          <w:color w:val="000000"/>
        </w:rPr>
        <w:t>。</w:t>
      </w:r>
      <w:r>
        <w:t>各单位根据需求，认真填写《青岛市科学家精神宣讲活动申请表》（</w:t>
      </w:r>
      <w:r>
        <w:rPr>
          <w:rFonts w:hint="eastAsia" w:ascii="仿宋_GB2312" w:hAnsi="仿宋_GB2312"/>
        </w:rPr>
        <w:t>附件</w:t>
      </w:r>
      <w:r>
        <w:t>），明确拟邀专家、宣讲主题、宣讲对象及规模、宣讲场地与时间等信息，</w:t>
      </w:r>
      <w:r>
        <w:rPr>
          <w:rFonts w:hint="eastAsia"/>
        </w:rPr>
        <w:t>于</w:t>
      </w:r>
      <w:r>
        <w:rPr>
          <w:rFonts w:hint="eastAsia" w:ascii="仿宋_GB2312" w:hAnsi="仿宋_GB2312"/>
        </w:rPr>
        <w:t>2026年9月30日</w:t>
      </w:r>
      <w:r>
        <w:rPr>
          <w:rFonts w:hint="eastAsia"/>
        </w:rPr>
        <w:t>前</w:t>
      </w:r>
      <w:r>
        <w:t>发至邮箱。</w:t>
      </w:r>
      <w:bookmarkStart w:id="27" w:name="_GoBack"/>
      <w:bookmarkEnd w:id="27"/>
    </w:p>
    <w:p w14:paraId="31C63E62">
      <w:pPr>
        <w:pStyle w:val="11"/>
        <w:ind w:firstLine="616" w:firstLineChars="0"/>
      </w:pPr>
      <w:r>
        <w:rPr>
          <w:rStyle w:val="24"/>
          <w:rFonts w:hint="eastAsia"/>
        </w:rPr>
        <w:t>（二）</w:t>
      </w:r>
      <w:r>
        <w:rPr>
          <w:rStyle w:val="24"/>
        </w:rPr>
        <w:t>审核确认</w:t>
      </w:r>
      <w:r>
        <w:rPr>
          <w:color w:val="000000"/>
        </w:rPr>
        <w:t>。</w:t>
      </w:r>
      <w:r>
        <w:t>市科协对申报表进行审核，</w:t>
      </w:r>
      <w:r>
        <w:rPr>
          <w:rFonts w:hint="eastAsia"/>
        </w:rPr>
        <w:t>综合考量活动覆盖面、方案创新性、预期社会效益等因素，予以确认。市科协调宣部可协助申报单位邀请宣讲专家，申报单位也可自行邀请专家，并</w:t>
      </w:r>
    </w:p>
    <w:p w14:paraId="00019EBD">
      <w:pPr>
        <w:pStyle w:val="11"/>
        <w:ind w:firstLine="0" w:firstLineChars="0"/>
      </w:pPr>
      <w:r>
        <w:rPr>
          <w:rFonts w:hint="eastAsia"/>
        </w:rPr>
        <w:t>将宣讲内容提前报市科协审核把关。</w:t>
      </w:r>
    </w:p>
    <w:p w14:paraId="41B0A711">
      <w:pPr>
        <w:pStyle w:val="11"/>
        <w:ind w:firstLine="616" w:firstLineChars="0"/>
        <w:rPr>
          <w:rFonts w:eastAsia="楷体_GB2312"/>
        </w:rPr>
      </w:pPr>
      <w:r>
        <w:rPr>
          <w:rStyle w:val="24"/>
          <w:rFonts w:hint="eastAsia"/>
        </w:rPr>
        <w:t>（三）</w:t>
      </w:r>
      <w:r>
        <w:rPr>
          <w:rStyle w:val="24"/>
        </w:rPr>
        <w:t>对接实施</w:t>
      </w:r>
      <w:r>
        <w:rPr>
          <w:color w:val="000000"/>
        </w:rPr>
        <w:t>。</w:t>
      </w:r>
      <w:r>
        <w:t>青岛市科协将统筹协调宣讲团资源，及时反馈对接安排，保障宣讲服务高效落地。</w:t>
      </w:r>
      <w:r>
        <w:rPr>
          <w:rFonts w:hint="eastAsia"/>
        </w:rPr>
        <w:t>委托媒体</w:t>
      </w:r>
      <w:r>
        <w:t>负责活动物料视觉支持、专家对接、宣传推广等；申报单位要严格履行主体责任，</w:t>
      </w:r>
      <w:r>
        <w:rPr>
          <w:rFonts w:hint="eastAsia"/>
        </w:rPr>
        <w:t>做好活动的组织实施和活动内容的政治性、科学性的审核把关</w:t>
      </w:r>
      <w:r>
        <w:t>。</w:t>
      </w:r>
    </w:p>
    <w:p w14:paraId="7B9F64D8">
      <w:pPr>
        <w:pStyle w:val="2"/>
        <w:ind w:firstLine="640" w:firstLineChars="0"/>
      </w:pPr>
      <w:r>
        <w:rPr>
          <w:rFonts w:hint="eastAsia"/>
        </w:rPr>
        <w:t>六、</w:t>
      </w:r>
      <w:r>
        <w:t>其他事项</w:t>
      </w:r>
    </w:p>
    <w:p w14:paraId="0EED656A">
      <w:pPr>
        <w:pStyle w:val="11"/>
        <w:ind w:firstLine="616" w:firstLineChars="0"/>
      </w:pPr>
      <w:r>
        <w:rPr>
          <w:rFonts w:hint="eastAsia"/>
        </w:rPr>
        <w:t>（一）</w:t>
      </w:r>
      <w:r>
        <w:t>宣讲活动不向各单位收取任何费用，青岛市科协为宣讲专家提供必要的工作支持。</w:t>
      </w:r>
    </w:p>
    <w:p w14:paraId="1724A8B6">
      <w:pPr>
        <w:pStyle w:val="11"/>
        <w:ind w:firstLine="616" w:firstLineChars="0"/>
      </w:pPr>
      <w:r>
        <w:rPr>
          <w:rFonts w:hint="eastAsia"/>
        </w:rPr>
        <w:t>（二）</w:t>
      </w:r>
      <w:r>
        <w:t>青岛市科学家精神宣讲团实行“动态管理、择优增补”机制。各单位可结合实际提出宣讲内容优化建议、推荐优秀宣讲人才，青岛市科协将统筹吸纳，不断充实宣讲团力量，丰富宣讲内容体系。</w:t>
      </w:r>
    </w:p>
    <w:p w14:paraId="1AD21D13">
      <w:pPr>
        <w:pStyle w:val="2"/>
        <w:ind w:firstLine="640" w:firstLineChars="0"/>
      </w:pPr>
      <w:r>
        <w:rPr>
          <w:rFonts w:hint="eastAsia"/>
        </w:rPr>
        <w:t>七、</w:t>
      </w:r>
      <w:r>
        <w:t>联系方式</w:t>
      </w:r>
    </w:p>
    <w:p w14:paraId="6CC4823B">
      <w:pPr>
        <w:pStyle w:val="11"/>
        <w:ind w:left="3388" w:hanging="2772" w:firstLineChars="0"/>
        <w:jc w:val="left"/>
      </w:pPr>
      <w:r>
        <w:rPr>
          <w:rFonts w:hint="eastAsia"/>
        </w:rPr>
        <w:t>青</w:t>
      </w:r>
      <w:r>
        <w:rPr>
          <w:spacing w:val="26"/>
          <w:kern w:val="0"/>
          <w:fitText w:val="2560" w:id="1317101242"/>
        </w:rPr>
        <w:t>岛市科协调宣</w:t>
      </w:r>
      <w:r>
        <w:rPr>
          <w:spacing w:val="4"/>
          <w:kern w:val="0"/>
          <w:fitText w:val="2560" w:id="1317101242"/>
        </w:rPr>
        <w:t>部</w:t>
      </w:r>
      <w:r>
        <w:t>：纪粹琳，</w:t>
      </w:r>
      <w:r>
        <w:rPr>
          <w:rFonts w:hint="eastAsia" w:ascii="仿宋_GB2312" w:hAnsi="仿宋_GB2312"/>
        </w:rPr>
        <w:t xml:space="preserve">85917095 </w:t>
      </w:r>
    </w:p>
    <w:p w14:paraId="4CC7F535">
      <w:pPr>
        <w:pStyle w:val="11"/>
        <w:ind w:firstLine="616"/>
        <w:rPr>
          <w:highlight w:val="yellow"/>
        </w:rPr>
      </w:pPr>
      <w:r>
        <w:rPr>
          <w:rFonts w:hint="eastAsia"/>
        </w:rPr>
        <w:t>邮箱</w:t>
      </w:r>
      <w:r>
        <w:t>：</w:t>
      </w:r>
      <w:r>
        <w:fldChar w:fldCharType="begin"/>
      </w:r>
      <w:r>
        <w:instrText xml:space="preserve"> HYPERLINK "mailto:qdskxfxb@qd.shandong.cn" </w:instrText>
      </w:r>
      <w:r>
        <w:fldChar w:fldCharType="separate"/>
      </w:r>
      <w:r>
        <w:rPr>
          <w:rStyle w:val="21"/>
        </w:rPr>
        <w:t>kexiediaoxuanbu＠qd.shandong.cn</w:t>
      </w:r>
      <w:r>
        <w:rPr>
          <w:rStyle w:val="21"/>
        </w:rPr>
        <w:fldChar w:fldCharType="end"/>
      </w:r>
    </w:p>
    <w:p w14:paraId="32AA765C">
      <w:pPr>
        <w:pStyle w:val="11"/>
        <w:ind w:firstLine="616"/>
      </w:pPr>
    </w:p>
    <w:p w14:paraId="1E9368E9">
      <w:pPr>
        <w:pStyle w:val="11"/>
        <w:ind w:left="1916" w:hanging="1300" w:firstLineChars="0"/>
      </w:pPr>
      <w:r>
        <w:t>附件：青岛市科学家精神宣讲活动申请表</w:t>
      </w:r>
    </w:p>
    <w:p w14:paraId="6E63074B">
      <w:pPr>
        <w:pStyle w:val="11"/>
        <w:ind w:firstLine="0" w:firstLineChars="0"/>
      </w:pPr>
    </w:p>
    <w:p w14:paraId="6EFEA2FE">
      <w:pPr>
        <w:pStyle w:val="11"/>
        <w:ind w:firstLine="0" w:firstLineChars="0"/>
      </w:pPr>
    </w:p>
    <w:p w14:paraId="263F8B20">
      <w:pPr>
        <w:pStyle w:val="11"/>
        <w:ind w:firstLine="1848" w:firstLineChars="600"/>
      </w:pPr>
      <w:r>
        <w:rPr>
          <w:rFonts w:hint="eastAsia"/>
        </w:rPr>
        <w:t xml:space="preserve">                 青岛市科学技术协会</w:t>
      </w:r>
    </w:p>
    <w:p w14:paraId="276CBF48">
      <w:pPr>
        <w:pStyle w:val="11"/>
        <w:ind w:firstLine="0" w:firstLineChars="0"/>
        <w:rPr>
          <w:rFonts w:ascii="仿宋_GB2312"/>
        </w:rPr>
      </w:pPr>
      <w:r>
        <w:rPr>
          <w:rFonts w:hint="eastAsia"/>
        </w:rPr>
        <w:t xml:space="preserve">                               </w:t>
      </w:r>
      <w:r>
        <w:rPr>
          <w:rFonts w:hint="eastAsia" w:ascii="仿宋_GB2312" w:hAnsi="仿宋_GB2312"/>
        </w:rPr>
        <w:t xml:space="preserve"> 2026年9月14日</w:t>
      </w:r>
    </w:p>
    <w:p w14:paraId="283167EE">
      <w:pPr>
        <w:pStyle w:val="11"/>
        <w:ind w:firstLine="0" w:firstLineChars="0"/>
        <w:rPr>
          <w:rFonts w:ascii="黑体" w:hAnsi="黑体" w:eastAsia="黑体" w:cs="黑体"/>
        </w:rPr>
      </w:pPr>
    </w:p>
    <w:p w14:paraId="6DA986D6">
      <w:pPr>
        <w:pStyle w:val="11"/>
        <w:ind w:firstLine="0" w:firstLineChars="0"/>
        <w:rPr>
          <w:rFonts w:ascii="黑体" w:hAnsi="黑体" w:eastAsia="黑体" w:cs="黑体"/>
        </w:rPr>
      </w:pPr>
    </w:p>
    <w:p w14:paraId="2BA864AF">
      <w:pPr>
        <w:pStyle w:val="11"/>
        <w:ind w:firstLine="0" w:firstLineChars="0"/>
        <w:rPr>
          <w:rFonts w:ascii="黑体" w:hAnsi="黑体" w:eastAsia="黑体" w:cs="黑体"/>
        </w:rPr>
      </w:pPr>
      <w:r>
        <w:rPr>
          <w:rFonts w:ascii="黑体" w:hAnsi="黑体" w:eastAsia="黑体" w:cs="黑体"/>
        </w:rPr>
        <w:t>附件</w:t>
      </w:r>
    </w:p>
    <w:p w14:paraId="7076FDF2">
      <w:pPr>
        <w:pStyle w:val="17"/>
        <w:rPr>
          <w:rFonts w:ascii="方正小标宋_GBK" w:hAnsi="方正小标宋_GBK" w:eastAsia="方正小标宋_GBK" w:cs="方正小标宋_GBK"/>
        </w:rPr>
      </w:pPr>
      <w:r>
        <w:rPr>
          <w:rFonts w:hint="eastAsia" w:ascii="方正小标宋_GBK" w:hAnsi="方正小标宋_GBK" w:eastAsia="方正小标宋_GBK" w:cs="方正小标宋_GBK"/>
        </w:rPr>
        <w:t>青岛市科学家精神宣讲活动申请表</w:t>
      </w:r>
    </w:p>
    <w:p w14:paraId="09D2E2C9">
      <w:pPr>
        <w:widowControl/>
        <w:kinsoku w:val="0"/>
        <w:autoSpaceDE w:val="0"/>
        <w:autoSpaceDN w:val="0"/>
        <w:adjustRightInd w:val="0"/>
        <w:snapToGrid w:val="0"/>
        <w:spacing w:line="560" w:lineRule="exact"/>
        <w:jc w:val="center"/>
        <w:textAlignment w:val="baseline"/>
        <w:rPr>
          <w:rFonts w:ascii="方正小标宋_GBK" w:hAnsi="Arial" w:eastAsia="方正小标宋_GBK" w:cs="Arial"/>
          <w:snapToGrid w:val="0"/>
          <w:color w:val="000000"/>
          <w:kern w:val="0"/>
          <w:sz w:val="44"/>
          <w:szCs w:val="44"/>
        </w:rPr>
      </w:pPr>
    </w:p>
    <w:tbl>
      <w:tblPr>
        <w:tblStyle w:val="19"/>
        <w:tblW w:w="0" w:type="auto"/>
        <w:tblInd w:w="1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2003"/>
        <w:gridCol w:w="1922"/>
        <w:gridCol w:w="3190"/>
      </w:tblGrid>
      <w:tr w14:paraId="39EE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17" w:type="dxa"/>
            <w:gridSpan w:val="4"/>
            <w:vAlign w:val="center"/>
          </w:tcPr>
          <w:p w14:paraId="2E48E696">
            <w:pPr>
              <w:spacing w:line="400" w:lineRule="exact"/>
              <w:jc w:val="center"/>
              <w:outlineLvl w:val="2"/>
              <w:rPr>
                <w:rFonts w:ascii="仿宋_GB2312" w:hAnsi="仿宋_GB2312" w:eastAsia="仿宋_GB2312" w:cs="仿宋_GB2312"/>
                <w:sz w:val="28"/>
                <w:szCs w:val="28"/>
              </w:rPr>
            </w:pPr>
            <w:bookmarkStart w:id="0" w:name="_Toc17672"/>
            <w:bookmarkStart w:id="1" w:name="_Toc15627"/>
            <w:bookmarkStart w:id="2" w:name="_Toc22987"/>
            <w:r>
              <w:rPr>
                <w:rFonts w:hint="eastAsia" w:ascii="仿宋_GB2312" w:hAnsi="仿宋_GB2312" w:eastAsia="仿宋_GB2312" w:cs="仿宋_GB2312"/>
                <w:b/>
                <w:bCs/>
                <w:sz w:val="28"/>
                <w:szCs w:val="28"/>
              </w:rPr>
              <w:t>基本信息</w:t>
            </w:r>
            <w:bookmarkEnd w:id="0"/>
            <w:bookmarkEnd w:id="1"/>
            <w:bookmarkEnd w:id="2"/>
          </w:p>
        </w:tc>
      </w:tr>
      <w:tr w14:paraId="4480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Align w:val="center"/>
          </w:tcPr>
          <w:p w14:paraId="0773CE59">
            <w:pPr>
              <w:spacing w:line="400" w:lineRule="exact"/>
              <w:jc w:val="center"/>
              <w:outlineLvl w:val="2"/>
              <w:rPr>
                <w:rFonts w:ascii="仿宋_GB2312" w:hAnsi="仿宋_GB2312" w:eastAsia="仿宋_GB2312" w:cs="仿宋_GB2312"/>
                <w:sz w:val="28"/>
                <w:szCs w:val="28"/>
              </w:rPr>
            </w:pPr>
            <w:bookmarkStart w:id="3" w:name="_Toc900"/>
            <w:bookmarkStart w:id="4" w:name="_Toc23735"/>
            <w:bookmarkStart w:id="5" w:name="_Toc27120"/>
            <w:r>
              <w:rPr>
                <w:rFonts w:hint="eastAsia" w:ascii="仿宋_GB2312" w:hAnsi="仿宋_GB2312" w:eastAsia="仿宋_GB2312" w:cs="仿宋_GB2312"/>
                <w:sz w:val="28"/>
                <w:szCs w:val="28"/>
              </w:rPr>
              <w:t>单位名称</w:t>
            </w:r>
            <w:bookmarkEnd w:id="3"/>
            <w:bookmarkEnd w:id="4"/>
            <w:bookmarkEnd w:id="5"/>
          </w:p>
        </w:tc>
        <w:tc>
          <w:tcPr>
            <w:tcW w:w="7115" w:type="dxa"/>
            <w:gridSpan w:val="3"/>
            <w:vAlign w:val="center"/>
          </w:tcPr>
          <w:p w14:paraId="7B9AEFEF">
            <w:pPr>
              <w:spacing w:line="400" w:lineRule="exact"/>
              <w:jc w:val="center"/>
              <w:rPr>
                <w:rFonts w:ascii="仿宋_GB2312" w:hAnsi="仿宋_GB2312" w:eastAsia="仿宋_GB2312" w:cs="仿宋_GB2312"/>
                <w:sz w:val="28"/>
                <w:szCs w:val="28"/>
              </w:rPr>
            </w:pPr>
          </w:p>
        </w:tc>
      </w:tr>
      <w:tr w14:paraId="3BD97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Align w:val="center"/>
          </w:tcPr>
          <w:p w14:paraId="3D94A85C">
            <w:pPr>
              <w:spacing w:line="400" w:lineRule="exact"/>
              <w:jc w:val="center"/>
              <w:outlineLvl w:val="2"/>
              <w:rPr>
                <w:rFonts w:ascii="仿宋_GB2312" w:hAnsi="仿宋_GB2312" w:eastAsia="仿宋_GB2312" w:cs="仿宋_GB2312"/>
                <w:sz w:val="28"/>
                <w:szCs w:val="28"/>
              </w:rPr>
            </w:pPr>
            <w:bookmarkStart w:id="6" w:name="_Toc18408"/>
            <w:bookmarkStart w:id="7" w:name="_Toc8249"/>
            <w:bookmarkStart w:id="8" w:name="_Toc1993"/>
            <w:r>
              <w:rPr>
                <w:rFonts w:hint="eastAsia" w:ascii="仿宋_GB2312" w:hAnsi="仿宋_GB2312" w:eastAsia="仿宋_GB2312" w:cs="仿宋_GB2312"/>
                <w:sz w:val="28"/>
                <w:szCs w:val="28"/>
              </w:rPr>
              <w:t>联系人</w:t>
            </w:r>
            <w:bookmarkEnd w:id="6"/>
            <w:bookmarkEnd w:id="7"/>
            <w:bookmarkEnd w:id="8"/>
          </w:p>
        </w:tc>
        <w:tc>
          <w:tcPr>
            <w:tcW w:w="2003" w:type="dxa"/>
            <w:vAlign w:val="center"/>
          </w:tcPr>
          <w:p w14:paraId="5C3FCDB1">
            <w:pPr>
              <w:spacing w:line="400" w:lineRule="exact"/>
              <w:jc w:val="center"/>
              <w:rPr>
                <w:rFonts w:ascii="仿宋_GB2312" w:hAnsi="仿宋_GB2312" w:eastAsia="仿宋_GB2312" w:cs="仿宋_GB2312"/>
                <w:sz w:val="28"/>
                <w:szCs w:val="28"/>
              </w:rPr>
            </w:pPr>
          </w:p>
        </w:tc>
        <w:tc>
          <w:tcPr>
            <w:tcW w:w="1922" w:type="dxa"/>
            <w:vAlign w:val="center"/>
          </w:tcPr>
          <w:p w14:paraId="511B336F">
            <w:pPr>
              <w:spacing w:line="400" w:lineRule="exact"/>
              <w:jc w:val="center"/>
              <w:outlineLvl w:val="2"/>
              <w:rPr>
                <w:rFonts w:ascii="仿宋_GB2312" w:hAnsi="仿宋_GB2312" w:eastAsia="仿宋_GB2312" w:cs="仿宋_GB2312"/>
                <w:sz w:val="28"/>
                <w:szCs w:val="28"/>
              </w:rPr>
            </w:pPr>
            <w:bookmarkStart w:id="9" w:name="_Toc24703"/>
            <w:bookmarkStart w:id="10" w:name="_Toc12802"/>
            <w:bookmarkStart w:id="11" w:name="_Toc7779"/>
            <w:r>
              <w:rPr>
                <w:rFonts w:hint="eastAsia" w:ascii="仿宋_GB2312" w:hAnsi="仿宋_GB2312" w:eastAsia="仿宋_GB2312" w:cs="仿宋_GB2312"/>
                <w:sz w:val="28"/>
                <w:szCs w:val="28"/>
              </w:rPr>
              <w:t>职务</w:t>
            </w:r>
            <w:bookmarkEnd w:id="9"/>
            <w:bookmarkEnd w:id="10"/>
            <w:bookmarkEnd w:id="11"/>
          </w:p>
        </w:tc>
        <w:tc>
          <w:tcPr>
            <w:tcW w:w="3190" w:type="dxa"/>
            <w:vAlign w:val="center"/>
          </w:tcPr>
          <w:p w14:paraId="2654608C">
            <w:pPr>
              <w:spacing w:line="400" w:lineRule="exact"/>
              <w:jc w:val="center"/>
              <w:rPr>
                <w:rFonts w:ascii="仿宋_GB2312" w:hAnsi="仿宋_GB2312" w:eastAsia="仿宋_GB2312" w:cs="仿宋_GB2312"/>
                <w:sz w:val="28"/>
                <w:szCs w:val="28"/>
              </w:rPr>
            </w:pPr>
          </w:p>
        </w:tc>
      </w:tr>
      <w:tr w14:paraId="6816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vAlign w:val="center"/>
          </w:tcPr>
          <w:p w14:paraId="34FDCF7B">
            <w:pPr>
              <w:spacing w:line="400" w:lineRule="exact"/>
              <w:jc w:val="center"/>
              <w:outlineLvl w:val="2"/>
              <w:rPr>
                <w:rFonts w:ascii="仿宋_GB2312" w:hAnsi="仿宋_GB2312" w:eastAsia="仿宋_GB2312" w:cs="仿宋_GB2312"/>
                <w:sz w:val="28"/>
                <w:szCs w:val="28"/>
              </w:rPr>
            </w:pPr>
            <w:bookmarkStart w:id="12" w:name="_Toc19660"/>
            <w:bookmarkStart w:id="13" w:name="_Toc2628"/>
            <w:bookmarkStart w:id="14" w:name="_Toc695"/>
            <w:r>
              <w:rPr>
                <w:rFonts w:hint="eastAsia" w:ascii="仿宋_GB2312" w:hAnsi="仿宋_GB2312" w:eastAsia="仿宋_GB2312" w:cs="仿宋_GB2312"/>
                <w:sz w:val="28"/>
                <w:szCs w:val="28"/>
              </w:rPr>
              <w:t>联系电话</w:t>
            </w:r>
            <w:bookmarkEnd w:id="12"/>
            <w:bookmarkEnd w:id="13"/>
            <w:bookmarkEnd w:id="14"/>
          </w:p>
        </w:tc>
        <w:tc>
          <w:tcPr>
            <w:tcW w:w="2003" w:type="dxa"/>
            <w:vAlign w:val="center"/>
          </w:tcPr>
          <w:p w14:paraId="19B0CFD8">
            <w:pPr>
              <w:spacing w:line="400" w:lineRule="exact"/>
              <w:jc w:val="center"/>
              <w:rPr>
                <w:rFonts w:ascii="仿宋_GB2312" w:hAnsi="仿宋_GB2312" w:eastAsia="仿宋_GB2312" w:cs="仿宋_GB2312"/>
                <w:sz w:val="28"/>
                <w:szCs w:val="28"/>
              </w:rPr>
            </w:pPr>
          </w:p>
        </w:tc>
        <w:tc>
          <w:tcPr>
            <w:tcW w:w="1922" w:type="dxa"/>
            <w:vAlign w:val="center"/>
          </w:tcPr>
          <w:p w14:paraId="76B4DF34">
            <w:pPr>
              <w:spacing w:line="400" w:lineRule="exact"/>
              <w:jc w:val="center"/>
              <w:outlineLvl w:val="2"/>
              <w:rPr>
                <w:rFonts w:ascii="仿宋_GB2312" w:hAnsi="仿宋_GB2312" w:eastAsia="仿宋_GB2312" w:cs="仿宋_GB2312"/>
                <w:sz w:val="28"/>
                <w:szCs w:val="28"/>
              </w:rPr>
            </w:pPr>
            <w:bookmarkStart w:id="15" w:name="_Toc8123"/>
            <w:bookmarkStart w:id="16" w:name="_Toc28218"/>
            <w:bookmarkStart w:id="17" w:name="_Toc1861"/>
            <w:r>
              <w:rPr>
                <w:rFonts w:hint="eastAsia" w:ascii="仿宋_GB2312" w:hAnsi="仿宋_GB2312" w:eastAsia="仿宋_GB2312" w:cs="仿宋_GB2312"/>
                <w:sz w:val="28"/>
                <w:szCs w:val="28"/>
              </w:rPr>
              <w:t>邮箱</w:t>
            </w:r>
            <w:bookmarkEnd w:id="15"/>
            <w:bookmarkEnd w:id="16"/>
            <w:bookmarkEnd w:id="17"/>
          </w:p>
        </w:tc>
        <w:tc>
          <w:tcPr>
            <w:tcW w:w="3190" w:type="dxa"/>
            <w:vAlign w:val="center"/>
          </w:tcPr>
          <w:p w14:paraId="10858BB3">
            <w:pPr>
              <w:spacing w:line="400" w:lineRule="exact"/>
              <w:jc w:val="center"/>
              <w:rPr>
                <w:rFonts w:ascii="仿宋_GB2312" w:hAnsi="仿宋_GB2312" w:eastAsia="仿宋_GB2312" w:cs="仿宋_GB2312"/>
                <w:sz w:val="28"/>
                <w:szCs w:val="28"/>
              </w:rPr>
            </w:pPr>
          </w:p>
        </w:tc>
      </w:tr>
      <w:tr w14:paraId="3B2A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817" w:type="dxa"/>
            <w:gridSpan w:val="4"/>
            <w:vAlign w:val="center"/>
          </w:tcPr>
          <w:p w14:paraId="4BC18631">
            <w:pPr>
              <w:spacing w:line="400" w:lineRule="exact"/>
              <w:jc w:val="center"/>
              <w:outlineLvl w:val="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申请信息</w:t>
            </w:r>
          </w:p>
        </w:tc>
      </w:tr>
      <w:tr w14:paraId="5841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702" w:type="dxa"/>
            <w:vAlign w:val="center"/>
          </w:tcPr>
          <w:p w14:paraId="3BFF4796">
            <w:pPr>
              <w:spacing w:line="400" w:lineRule="exact"/>
              <w:jc w:val="center"/>
              <w:outlineLvl w:val="2"/>
              <w:rPr>
                <w:rFonts w:ascii="仿宋_GB2312" w:hAnsi="仿宋_GB2312" w:eastAsia="仿宋_GB2312" w:cs="仿宋_GB2312"/>
                <w:sz w:val="28"/>
                <w:szCs w:val="28"/>
              </w:rPr>
            </w:pPr>
            <w:r>
              <w:rPr>
                <w:rFonts w:hint="eastAsia" w:ascii="仿宋_GB2312" w:hAnsi="仿宋_GB2312" w:eastAsia="仿宋_GB2312" w:cs="仿宋_GB2312"/>
                <w:sz w:val="28"/>
                <w:szCs w:val="28"/>
              </w:rPr>
              <w:t>宣讲主题</w:t>
            </w:r>
          </w:p>
        </w:tc>
        <w:tc>
          <w:tcPr>
            <w:tcW w:w="7115" w:type="dxa"/>
            <w:gridSpan w:val="3"/>
            <w:vAlign w:val="center"/>
          </w:tcPr>
          <w:p w14:paraId="7BB69B1F">
            <w:pPr>
              <w:spacing w:line="400" w:lineRule="exact"/>
              <w:jc w:val="center"/>
              <w:rPr>
                <w:rFonts w:ascii="仿宋_GB2312" w:hAnsi="仿宋_GB2312" w:eastAsia="仿宋_GB2312" w:cs="仿宋_GB2312"/>
                <w:sz w:val="28"/>
                <w:szCs w:val="28"/>
              </w:rPr>
            </w:pPr>
          </w:p>
        </w:tc>
      </w:tr>
      <w:tr w14:paraId="4EAC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702" w:type="dxa"/>
            <w:vAlign w:val="center"/>
          </w:tcPr>
          <w:p w14:paraId="004FA6FE">
            <w:pPr>
              <w:spacing w:line="400" w:lineRule="exact"/>
              <w:jc w:val="center"/>
              <w:outlineLvl w:val="2"/>
              <w:rPr>
                <w:rFonts w:ascii="仿宋_GB2312" w:hAnsi="仿宋_GB2312" w:eastAsia="仿宋_GB2312" w:cs="仿宋_GB2312"/>
                <w:sz w:val="28"/>
                <w:szCs w:val="28"/>
              </w:rPr>
            </w:pPr>
            <w:r>
              <w:rPr>
                <w:rFonts w:hint="eastAsia" w:ascii="仿宋_GB2312" w:hAnsi="仿宋_GB2312" w:eastAsia="仿宋_GB2312" w:cs="仿宋_GB2312"/>
                <w:sz w:val="28"/>
                <w:szCs w:val="28"/>
              </w:rPr>
              <w:t>拟邀请专家</w:t>
            </w:r>
          </w:p>
        </w:tc>
        <w:tc>
          <w:tcPr>
            <w:tcW w:w="7115" w:type="dxa"/>
            <w:gridSpan w:val="3"/>
            <w:vAlign w:val="center"/>
          </w:tcPr>
          <w:p w14:paraId="1262D277">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（名字、职级、领域）</w:t>
            </w:r>
          </w:p>
        </w:tc>
      </w:tr>
      <w:tr w14:paraId="33B6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702" w:type="dxa"/>
            <w:vAlign w:val="center"/>
          </w:tcPr>
          <w:p w14:paraId="2050D5A0">
            <w:pPr>
              <w:spacing w:line="400" w:lineRule="exact"/>
              <w:jc w:val="center"/>
              <w:outlineLvl w:val="2"/>
              <w:rPr>
                <w:rFonts w:ascii="仿宋_GB2312" w:hAnsi="仿宋_GB2312" w:eastAsia="仿宋_GB2312" w:cs="仿宋_GB2312"/>
                <w:sz w:val="28"/>
                <w:szCs w:val="28"/>
              </w:rPr>
            </w:pPr>
            <w:r>
              <w:rPr>
                <w:rFonts w:hint="eastAsia" w:ascii="仿宋_GB2312" w:hAnsi="仿宋_GB2312" w:eastAsia="仿宋_GB2312" w:cs="仿宋_GB2312"/>
                <w:sz w:val="28"/>
                <w:szCs w:val="28"/>
              </w:rPr>
              <w:t>受众规模</w:t>
            </w:r>
          </w:p>
        </w:tc>
        <w:tc>
          <w:tcPr>
            <w:tcW w:w="7115" w:type="dxa"/>
            <w:gridSpan w:val="3"/>
            <w:vAlign w:val="center"/>
          </w:tcPr>
          <w:p w14:paraId="655F627C">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（人数、类别：科技工作者／高校师生）</w:t>
            </w:r>
          </w:p>
        </w:tc>
      </w:tr>
      <w:tr w14:paraId="173E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702" w:type="dxa"/>
            <w:vAlign w:val="center"/>
          </w:tcPr>
          <w:p w14:paraId="2BCCB5DF">
            <w:pPr>
              <w:spacing w:line="400" w:lineRule="exact"/>
              <w:jc w:val="center"/>
              <w:outlineLvl w:val="2"/>
              <w:rPr>
                <w:rFonts w:ascii="仿宋_GB2312" w:hAnsi="仿宋_GB2312" w:eastAsia="仿宋_GB2312" w:cs="仿宋_GB2312"/>
                <w:sz w:val="28"/>
                <w:szCs w:val="28"/>
              </w:rPr>
            </w:pPr>
            <w:r>
              <w:rPr>
                <w:rFonts w:hint="eastAsia" w:ascii="仿宋_GB2312" w:hAnsi="仿宋_GB2312" w:eastAsia="仿宋_GB2312" w:cs="仿宋_GB2312"/>
                <w:sz w:val="28"/>
                <w:szCs w:val="28"/>
              </w:rPr>
              <w:t>宣讲场地</w:t>
            </w:r>
          </w:p>
        </w:tc>
        <w:tc>
          <w:tcPr>
            <w:tcW w:w="7115" w:type="dxa"/>
            <w:gridSpan w:val="3"/>
            <w:vAlign w:val="center"/>
          </w:tcPr>
          <w:p w14:paraId="0CB6EF54">
            <w:pPr>
              <w:spacing w:line="400" w:lineRule="exact"/>
              <w:jc w:val="center"/>
              <w:rPr>
                <w:rFonts w:ascii="仿宋_GB2312" w:hAnsi="仿宋_GB2312" w:eastAsia="仿宋_GB2312" w:cs="仿宋_GB2312"/>
                <w:sz w:val="28"/>
                <w:szCs w:val="28"/>
              </w:rPr>
            </w:pPr>
          </w:p>
        </w:tc>
      </w:tr>
      <w:tr w14:paraId="7E18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702" w:type="dxa"/>
            <w:vAlign w:val="center"/>
          </w:tcPr>
          <w:p w14:paraId="4DA3752C">
            <w:pPr>
              <w:spacing w:line="400" w:lineRule="exact"/>
              <w:jc w:val="center"/>
              <w:outlineLvl w:val="2"/>
              <w:rPr>
                <w:rFonts w:ascii="仿宋_GB2312" w:hAnsi="仿宋_GB2312" w:eastAsia="仿宋_GB2312" w:cs="仿宋_GB2312"/>
                <w:sz w:val="28"/>
                <w:szCs w:val="28"/>
              </w:rPr>
            </w:pPr>
            <w:r>
              <w:rPr>
                <w:rFonts w:hint="eastAsia" w:ascii="仿宋_GB2312" w:hAnsi="仿宋_GB2312" w:eastAsia="仿宋_GB2312" w:cs="仿宋_GB2312"/>
                <w:sz w:val="28"/>
                <w:szCs w:val="28"/>
              </w:rPr>
              <w:t>宣讲时间</w:t>
            </w:r>
          </w:p>
        </w:tc>
        <w:tc>
          <w:tcPr>
            <w:tcW w:w="7115" w:type="dxa"/>
            <w:gridSpan w:val="3"/>
            <w:vAlign w:val="center"/>
          </w:tcPr>
          <w:p w14:paraId="31F381FB">
            <w:pPr>
              <w:spacing w:line="400" w:lineRule="exact"/>
              <w:jc w:val="center"/>
              <w:rPr>
                <w:rFonts w:ascii="仿宋_GB2312" w:hAnsi="仿宋_GB2312" w:eastAsia="仿宋_GB2312" w:cs="仿宋_GB2312"/>
                <w:sz w:val="28"/>
                <w:szCs w:val="28"/>
              </w:rPr>
            </w:pPr>
          </w:p>
        </w:tc>
      </w:tr>
      <w:tr w14:paraId="07B6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02" w:type="dxa"/>
            <w:vAlign w:val="center"/>
          </w:tcPr>
          <w:p w14:paraId="389C8B84">
            <w:pPr>
              <w:spacing w:line="400" w:lineRule="exact"/>
              <w:jc w:val="center"/>
              <w:outlineLvl w:val="2"/>
              <w:rPr>
                <w:rFonts w:ascii="仿宋_GB2312" w:hAnsi="仿宋_GB2312" w:eastAsia="仿宋_GB2312" w:cs="仿宋_GB2312"/>
                <w:sz w:val="28"/>
                <w:szCs w:val="28"/>
              </w:rPr>
            </w:pPr>
            <w:r>
              <w:rPr>
                <w:rFonts w:hint="eastAsia" w:ascii="仿宋_GB2312" w:hAnsi="仿宋_GB2312" w:eastAsia="仿宋_GB2312" w:cs="仿宋_GB2312"/>
                <w:sz w:val="28"/>
                <w:szCs w:val="28"/>
              </w:rPr>
              <w:t>宣传渠道</w:t>
            </w:r>
          </w:p>
        </w:tc>
        <w:tc>
          <w:tcPr>
            <w:tcW w:w="7115" w:type="dxa"/>
            <w:gridSpan w:val="3"/>
            <w:vAlign w:val="center"/>
          </w:tcPr>
          <w:p w14:paraId="0CCAA1E2">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4"/>
              </w:rPr>
              <w:t>（自有媒体平台、合作媒体、社交媒体影响力）</w:t>
            </w:r>
          </w:p>
        </w:tc>
      </w:tr>
      <w:tr w14:paraId="2B82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817" w:type="dxa"/>
            <w:gridSpan w:val="4"/>
            <w:vAlign w:val="center"/>
          </w:tcPr>
          <w:p w14:paraId="1D89B7E7">
            <w:pPr>
              <w:spacing w:line="400" w:lineRule="exact"/>
              <w:jc w:val="center"/>
              <w:outlineLvl w:val="2"/>
              <w:rPr>
                <w:rFonts w:ascii="仿宋_GB2312" w:hAnsi="仿宋_GB2312" w:eastAsia="仿宋_GB2312" w:cs="仿宋_GB2312"/>
                <w:sz w:val="28"/>
                <w:szCs w:val="28"/>
              </w:rPr>
            </w:pPr>
            <w:r>
              <w:rPr>
                <w:rFonts w:ascii="仿宋_GB2312" w:hAnsi="仿宋_GB2312" w:eastAsia="仿宋_GB2312" w:cs="仿宋_GB2312"/>
                <w:b/>
                <w:bCs/>
                <w:sz w:val="28"/>
                <w:szCs w:val="28"/>
              </w:rPr>
              <w:t>需求期望</w:t>
            </w:r>
          </w:p>
        </w:tc>
      </w:tr>
      <w:tr w14:paraId="6A5EF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702" w:type="dxa"/>
            <w:vAlign w:val="center"/>
          </w:tcPr>
          <w:p w14:paraId="08DFA8D2">
            <w:pPr>
              <w:spacing w:line="400" w:lineRule="exact"/>
              <w:jc w:val="center"/>
              <w:outlineLvl w:val="2"/>
              <w:rPr>
                <w:rFonts w:ascii="仿宋_GB2312" w:hAnsi="仿宋_GB2312" w:eastAsia="仿宋_GB2312" w:cs="仿宋_GB2312"/>
                <w:b/>
                <w:bCs/>
                <w:sz w:val="28"/>
                <w:szCs w:val="28"/>
              </w:rPr>
            </w:pPr>
            <w:bookmarkStart w:id="18" w:name="_Toc11480"/>
            <w:bookmarkStart w:id="19" w:name="_Toc19691"/>
            <w:bookmarkStart w:id="20" w:name="_Toc14301"/>
            <w:r>
              <w:rPr>
                <w:rFonts w:hint="eastAsia" w:ascii="仿宋_GB2312" w:hAnsi="仿宋_GB2312" w:eastAsia="仿宋_GB2312" w:cs="仿宋_GB2312"/>
                <w:sz w:val="28"/>
                <w:szCs w:val="28"/>
              </w:rPr>
              <w:t>宣讲内容</w:t>
            </w:r>
          </w:p>
        </w:tc>
        <w:tc>
          <w:tcPr>
            <w:tcW w:w="7115" w:type="dxa"/>
            <w:gridSpan w:val="3"/>
            <w:vAlign w:val="center"/>
          </w:tcPr>
          <w:p w14:paraId="464EC460">
            <w:pPr>
              <w:spacing w:line="400" w:lineRule="exact"/>
              <w:jc w:val="center"/>
              <w:rPr>
                <w:rFonts w:ascii="仿宋_GB2312" w:hAnsi="仿宋_GB2312" w:eastAsia="仿宋_GB2312" w:cs="仿宋_GB2312"/>
                <w:b/>
                <w:bCs/>
                <w:sz w:val="28"/>
                <w:szCs w:val="28"/>
              </w:rPr>
            </w:pPr>
            <w:r>
              <w:rPr>
                <w:rFonts w:hint="eastAsia" w:ascii="仿宋_GB2312" w:hAnsi="仿宋_GB2312" w:eastAsia="仿宋_GB2312" w:cs="仿宋_GB2312"/>
                <w:sz w:val="24"/>
              </w:rPr>
              <w:t>（科学家精神解读、科学家事迹风采等）</w:t>
            </w:r>
          </w:p>
        </w:tc>
      </w:tr>
      <w:tr w14:paraId="42EC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817" w:type="dxa"/>
            <w:gridSpan w:val="4"/>
            <w:vAlign w:val="center"/>
          </w:tcPr>
          <w:p w14:paraId="09B2B2FD">
            <w:pPr>
              <w:spacing w:line="400" w:lineRule="exact"/>
              <w:jc w:val="center"/>
              <w:rPr>
                <w:rFonts w:ascii="仿宋_GB2312" w:hAnsi="仿宋_GB2312" w:eastAsia="仿宋_GB2312" w:cs="仿宋_GB2312"/>
                <w:sz w:val="28"/>
                <w:szCs w:val="28"/>
              </w:rPr>
            </w:pPr>
            <w:bookmarkStart w:id="21" w:name="_Toc22327"/>
            <w:bookmarkStart w:id="22" w:name="_Toc30604"/>
            <w:bookmarkStart w:id="23" w:name="_Toc23431"/>
            <w:r>
              <w:rPr>
                <w:rFonts w:hint="eastAsia" w:ascii="仿宋_GB2312" w:hAnsi="仿宋_GB2312" w:eastAsia="仿宋_GB2312" w:cs="仿宋_GB2312"/>
                <w:b/>
                <w:bCs/>
                <w:sz w:val="28"/>
                <w:szCs w:val="28"/>
              </w:rPr>
              <w:t>所需支持</w:t>
            </w:r>
            <w:bookmarkEnd w:id="21"/>
            <w:bookmarkEnd w:id="22"/>
            <w:bookmarkEnd w:id="23"/>
          </w:p>
        </w:tc>
      </w:tr>
      <w:tr w14:paraId="4428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8817" w:type="dxa"/>
            <w:gridSpan w:val="4"/>
            <w:vAlign w:val="center"/>
          </w:tcPr>
          <w:p w14:paraId="38C6ED6F">
            <w:pPr>
              <w:spacing w:line="400" w:lineRule="exact"/>
              <w:jc w:val="center"/>
              <w:outlineLvl w:val="2"/>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ascii="仿宋_GB2312" w:hAnsi="仿宋_GB2312" w:eastAsia="仿宋_GB2312" w:cs="仿宋_GB2312"/>
                <w:sz w:val="28"/>
                <w:szCs w:val="28"/>
              </w:rPr>
              <w:sym w:font="Wingdings" w:char="00A8"/>
            </w:r>
            <w:r>
              <w:rPr>
                <w:rFonts w:hint="eastAsia" w:ascii="仿宋_GB2312" w:hAnsi="仿宋_GB2312" w:eastAsia="仿宋_GB2312" w:cs="仿宋_GB2312"/>
                <w:sz w:val="28"/>
                <w:szCs w:val="28"/>
              </w:rPr>
              <w:t xml:space="preserve">专家资源   </w:t>
            </w:r>
            <w:r>
              <w:rPr>
                <w:rFonts w:hint="eastAsia" w:ascii="仿宋_GB2312" w:hAnsi="仿宋_GB2312" w:eastAsia="仿宋_GB2312" w:cs="仿宋_GB2312"/>
                <w:sz w:val="28"/>
                <w:szCs w:val="28"/>
              </w:rPr>
              <w:sym w:font="Wingdings" w:char="00A8"/>
            </w:r>
            <w:r>
              <w:rPr>
                <w:rFonts w:hint="eastAsia" w:ascii="仿宋_GB2312" w:hAnsi="仿宋_GB2312" w:eastAsia="仿宋_GB2312" w:cs="仿宋_GB2312"/>
                <w:sz w:val="28"/>
                <w:szCs w:val="28"/>
              </w:rPr>
              <w:t xml:space="preserve">活动摄影摄像  </w:t>
            </w:r>
            <w:r>
              <w:rPr>
                <w:rFonts w:ascii="仿宋_GB2312" w:hAnsi="仿宋_GB2312" w:eastAsia="仿宋_GB2312" w:cs="仿宋_GB2312"/>
                <w:sz w:val="28"/>
                <w:szCs w:val="28"/>
              </w:rPr>
              <w:sym w:font="Wingdings" w:char="00A8"/>
            </w:r>
            <w:r>
              <w:rPr>
                <w:rFonts w:hint="eastAsia" w:ascii="仿宋_GB2312" w:hAnsi="仿宋_GB2312" w:eastAsia="仿宋_GB2312" w:cs="仿宋_GB2312"/>
                <w:sz w:val="28"/>
                <w:szCs w:val="28"/>
              </w:rPr>
              <w:t>方案</w:t>
            </w:r>
            <w:r>
              <w:rPr>
                <w:rFonts w:ascii="仿宋_GB2312" w:hAnsi="仿宋_GB2312" w:eastAsia="仿宋_GB2312" w:cs="仿宋_GB2312"/>
                <w:sz w:val="28"/>
                <w:szCs w:val="28"/>
              </w:rPr>
              <w:t>策划指导</w:t>
            </w:r>
            <w:r>
              <w:rPr>
                <w:rFonts w:hint="eastAsia" w:ascii="仿宋_GB2312" w:hAnsi="仿宋_GB2312" w:eastAsia="仿宋_GB2312" w:cs="仿宋_GB2312"/>
                <w:sz w:val="28"/>
                <w:szCs w:val="28"/>
              </w:rPr>
              <w:t xml:space="preserve"> </w:t>
            </w:r>
          </w:p>
          <w:p w14:paraId="113C2EB0">
            <w:pPr>
              <w:spacing w:line="400" w:lineRule="exact"/>
              <w:jc w:val="center"/>
              <w:outlineLvl w:val="2"/>
              <w:rPr>
                <w:rFonts w:ascii="仿宋_GB2312" w:hAnsi="仿宋_GB2312" w:eastAsia="仿宋_GB2312" w:cs="仿宋_GB2312"/>
                <w:sz w:val="28"/>
                <w:szCs w:val="28"/>
              </w:rPr>
            </w:pPr>
            <w:r>
              <w:rPr>
                <w:rFonts w:ascii="仿宋_GB2312" w:hAnsi="仿宋_GB2312" w:eastAsia="仿宋_GB2312" w:cs="仿宋_GB2312"/>
                <w:sz w:val="28"/>
                <w:szCs w:val="28"/>
              </w:rPr>
              <w:sym w:font="Wingdings" w:char="00A8"/>
            </w:r>
            <w:r>
              <w:rPr>
                <w:rFonts w:ascii="仿宋_GB2312" w:hAnsi="仿宋_GB2312" w:eastAsia="仿宋_GB2312" w:cs="仿宋_GB2312"/>
                <w:sz w:val="28"/>
                <w:szCs w:val="28"/>
              </w:rPr>
              <w:t>宣传推广支持</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sym w:font="Wingdings" w:char="00A8"/>
            </w:r>
            <w:r>
              <w:rPr>
                <w:rFonts w:hint="eastAsia" w:ascii="仿宋_GB2312" w:hAnsi="仿宋_GB2312" w:eastAsia="仿宋_GB2312" w:cs="仿宋_GB2312"/>
                <w:sz w:val="28"/>
                <w:szCs w:val="28"/>
              </w:rPr>
              <w:t xml:space="preserve">主视觉支持 </w:t>
            </w:r>
            <w:r>
              <w:rPr>
                <w:rFonts w:hint="eastAsia" w:ascii="仿宋_GB2312" w:hAnsi="仿宋_GB2312" w:eastAsia="仿宋_GB2312" w:cs="仿宋_GB2312"/>
                <w:sz w:val="28"/>
                <w:szCs w:val="28"/>
              </w:rPr>
              <w:sym w:font="Wingdings" w:char="00A8"/>
            </w:r>
            <w:r>
              <w:rPr>
                <w:rFonts w:hint="eastAsia" w:ascii="仿宋_GB2312" w:hAnsi="仿宋_GB2312" w:eastAsia="仿宋_GB2312" w:cs="仿宋_GB2312"/>
                <w:sz w:val="28"/>
                <w:szCs w:val="28"/>
              </w:rPr>
              <w:t>其他</w:t>
            </w:r>
          </w:p>
        </w:tc>
      </w:tr>
      <w:tr w14:paraId="14A5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702" w:type="dxa"/>
            <w:vAlign w:val="center"/>
          </w:tcPr>
          <w:p w14:paraId="50A4421A">
            <w:pPr>
              <w:spacing w:line="400" w:lineRule="exact"/>
              <w:jc w:val="center"/>
              <w:outlineLvl w:val="2"/>
              <w:rPr>
                <w:rFonts w:ascii="仿宋_GB2312" w:hAnsi="仿宋_GB2312" w:eastAsia="仿宋_GB2312" w:cs="仿宋_GB2312"/>
                <w:sz w:val="28"/>
                <w:szCs w:val="28"/>
              </w:rPr>
            </w:pPr>
            <w:r>
              <w:rPr>
                <w:rFonts w:ascii="仿宋_GB2312" w:hAnsi="仿宋_GB2312" w:eastAsia="仿宋_GB2312" w:cs="仿宋_GB2312"/>
                <w:sz w:val="28"/>
                <w:szCs w:val="28"/>
              </w:rPr>
              <w:t>特别说明</w:t>
            </w:r>
            <w:bookmarkEnd w:id="18"/>
            <w:bookmarkEnd w:id="19"/>
            <w:bookmarkEnd w:id="20"/>
          </w:p>
          <w:p w14:paraId="726DB27C">
            <w:pPr>
              <w:spacing w:line="400" w:lineRule="exact"/>
              <w:jc w:val="center"/>
              <w:outlineLvl w:val="2"/>
              <w:rPr>
                <w:rFonts w:ascii="仿宋_GB2312" w:hAnsi="仿宋_GB2312" w:eastAsia="仿宋_GB2312" w:cs="仿宋_GB2312"/>
                <w:sz w:val="28"/>
                <w:szCs w:val="28"/>
              </w:rPr>
            </w:pPr>
            <w:bookmarkStart w:id="24" w:name="_Toc22582"/>
            <w:bookmarkStart w:id="25" w:name="_Toc25465"/>
            <w:bookmarkStart w:id="26" w:name="_Toc19667"/>
            <w:r>
              <w:rPr>
                <w:rFonts w:ascii="仿宋_GB2312" w:hAnsi="仿宋_GB2312" w:eastAsia="仿宋_GB2312" w:cs="仿宋_GB2312"/>
                <w:sz w:val="24"/>
              </w:rPr>
              <w:t>（特殊要求、注意事项等）</w:t>
            </w:r>
            <w:bookmarkEnd w:id="24"/>
            <w:bookmarkEnd w:id="25"/>
            <w:bookmarkEnd w:id="26"/>
          </w:p>
        </w:tc>
        <w:tc>
          <w:tcPr>
            <w:tcW w:w="7115" w:type="dxa"/>
            <w:gridSpan w:val="3"/>
            <w:vAlign w:val="center"/>
          </w:tcPr>
          <w:p w14:paraId="097FD10A">
            <w:pPr>
              <w:spacing w:line="400" w:lineRule="exact"/>
              <w:ind w:firstLine="1120" w:firstLineChars="400"/>
              <w:jc w:val="center"/>
              <w:rPr>
                <w:rFonts w:ascii="仿宋_GB2312" w:hAnsi="仿宋_GB2312" w:eastAsia="仿宋_GB2312" w:cs="仿宋_GB2312"/>
                <w:sz w:val="28"/>
                <w:szCs w:val="28"/>
              </w:rPr>
            </w:pPr>
          </w:p>
        </w:tc>
      </w:tr>
    </w:tbl>
    <w:p w14:paraId="55A981E3">
      <w:pPr>
        <w:spacing w:line="560" w:lineRule="exact"/>
        <w:rPr>
          <w:rFonts w:ascii="仿宋_GB2312" w:eastAsia="仿宋_GB2312"/>
          <w:sz w:val="32"/>
          <w:szCs w:val="32"/>
        </w:rPr>
      </w:pPr>
    </w:p>
    <w:sectPr>
      <w:footerReference r:id="rId3" w:type="default"/>
      <w:footerReference r:id="rId4" w:type="even"/>
      <w:pgSz w:w="11906" w:h="16838"/>
      <w:pgMar w:top="2098" w:right="1474" w:bottom="1984" w:left="1587" w:header="851" w:footer="1417"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83ECC23-F052-4DB7-8CD9-577257ACD2AA}"/>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48E841C9-2F77-4057-9FA2-BE7F690F69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3" w:fontKey="{956A385C-8D9C-4B38-90C8-16F3F514C631}"/>
  </w:font>
  <w:font w:name="仿宋_GB2312">
    <w:panose1 w:val="02010609030101010101"/>
    <w:charset w:val="86"/>
    <w:family w:val="modern"/>
    <w:pitch w:val="default"/>
    <w:sig w:usb0="00000001" w:usb1="080E0000" w:usb2="00000000" w:usb3="00000000" w:csb0="00040000" w:csb1="00000000"/>
    <w:embedRegular r:id="rId4" w:fontKey="{03D9A174-2629-4AAA-9C7B-8018DFF26555}"/>
  </w:font>
  <w:font w:name="方正小标宋简体">
    <w:panose1 w:val="02000000000000000000"/>
    <w:charset w:val="86"/>
    <w:family w:val="auto"/>
    <w:pitch w:val="default"/>
    <w:sig w:usb0="00000001" w:usb1="080E0000" w:usb2="00000000" w:usb3="00000000" w:csb0="00040000" w:csb1="00000000"/>
  </w:font>
  <w:font w:name="文星标宋">
    <w:altName w:val="微软雅黑"/>
    <w:panose1 w:val="02010604000101010101"/>
    <w:charset w:val="86"/>
    <w:family w:val="auto"/>
    <w:pitch w:val="default"/>
    <w:sig w:usb0="00000000" w:usb1="00000000" w:usb2="00000010" w:usb3="00000000" w:csb0="00040001" w:csb1="00000000"/>
  </w:font>
  <w:font w:name="文星楷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script"/>
    <w:pitch w:val="default"/>
    <w:sig w:usb0="A00002BF" w:usb1="38CF7CFA" w:usb2="00082016" w:usb3="00000000" w:csb0="00040001" w:csb1="00000000"/>
    <w:embedRegular r:id="rId5" w:fontKey="{B6B66E12-AC65-4259-BC21-83E0CCB4197C}"/>
  </w:font>
  <w:font w:name="Arial">
    <w:panose1 w:val="020B0604020202020204"/>
    <w:charset w:val="00"/>
    <w:family w:val="swiss"/>
    <w:pitch w:val="default"/>
    <w:sig w:usb0="E0002EFF" w:usb1="C000785B" w:usb2="00000009" w:usb3="00000000" w:csb0="400001FF" w:csb1="FFFF0000"/>
    <w:embedRegular r:id="rId6" w:fontKey="{BAAE5F6B-B326-4813-996E-4B464A830B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DFBB7">
    <w:pPr>
      <w:pStyle w:val="1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146C144">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alSs7WAAAABgEAAA8AAAAAAAAAAQAgAAAAIgAAAGRycy9k&#10;b3ducmV2LnhtbFBLAQIUABQAAAAIAIdO4kD1CCf3PQIAAHkEAAAOAAAAAAAAAAEAIAAAACUBAABk&#10;cnMvZTJvRG9jLnhtbFBLBQYAAAAABgAGAFkBAADUBQAAAAA=&#10;">
              <v:fill on="f" focussize="0,0"/>
              <v:stroke on="f" weight="0.5pt"/>
              <v:imagedata o:title=""/>
              <o:lock v:ext="edit" aspectratio="f"/>
              <v:textbox inset="16pt,0mm,16pt,0mm" style="mso-fit-shape-to-text:t;">
                <w:txbxContent>
                  <w:p w14:paraId="6146C144">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5</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09F85">
    <w:pPr>
      <w:pStyle w:val="12"/>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329D21A">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alSs7WAAAABgEAAA8AAAAAAAAAAQAgAAAAIgAAAGRycy9k&#10;b3ducmV2LnhtbFBLAQIUABQAAAAIAIdO4kD1IrxOPQIAAHkEAAAOAAAAAAAAAAEAIAAAACUBAABk&#10;cnMvZTJvRG9jLnhtbFBLBQYAAAAABgAGAFkBAADUBQAAAAA=&#10;">
              <v:fill on="f" focussize="0,0"/>
              <v:stroke on="f" weight="0.5pt"/>
              <v:imagedata o:title=""/>
              <o:lock v:ext="edit" aspectratio="f"/>
              <v:textbox inset="16pt,0mm,16pt,0mm" style="mso-fit-shape-to-text:t;">
                <w:txbxContent>
                  <w:p w14:paraId="5329D21A">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4</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evenAndOddHeaders w:val="1"/>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E85"/>
    <w:rsid w:val="000E6A78"/>
    <w:rsid w:val="00114E3A"/>
    <w:rsid w:val="001B2E85"/>
    <w:rsid w:val="002C0D30"/>
    <w:rsid w:val="0047711C"/>
    <w:rsid w:val="037B196F"/>
    <w:rsid w:val="066F0CD6"/>
    <w:rsid w:val="06826B71"/>
    <w:rsid w:val="08E13DC4"/>
    <w:rsid w:val="09CF031F"/>
    <w:rsid w:val="0CA534EF"/>
    <w:rsid w:val="0FA37CB2"/>
    <w:rsid w:val="11743D26"/>
    <w:rsid w:val="148C4E53"/>
    <w:rsid w:val="14AF7517"/>
    <w:rsid w:val="1F933745"/>
    <w:rsid w:val="20A25931"/>
    <w:rsid w:val="25D01C7E"/>
    <w:rsid w:val="29A44ECD"/>
    <w:rsid w:val="2B6A3EF4"/>
    <w:rsid w:val="2C3D62FD"/>
    <w:rsid w:val="331210F9"/>
    <w:rsid w:val="33973635"/>
    <w:rsid w:val="37E643F5"/>
    <w:rsid w:val="3A7A5AF3"/>
    <w:rsid w:val="3A884383"/>
    <w:rsid w:val="3D117970"/>
    <w:rsid w:val="3D85696B"/>
    <w:rsid w:val="3EED6576"/>
    <w:rsid w:val="40061FE5"/>
    <w:rsid w:val="45A12EEB"/>
    <w:rsid w:val="463827CD"/>
    <w:rsid w:val="46C91677"/>
    <w:rsid w:val="46E6456D"/>
    <w:rsid w:val="47013507"/>
    <w:rsid w:val="47220905"/>
    <w:rsid w:val="48065E59"/>
    <w:rsid w:val="48A2200E"/>
    <w:rsid w:val="49365FBB"/>
    <w:rsid w:val="4BC06B09"/>
    <w:rsid w:val="4CA87EEE"/>
    <w:rsid w:val="4E235B10"/>
    <w:rsid w:val="4EB33338"/>
    <w:rsid w:val="52466774"/>
    <w:rsid w:val="59760077"/>
    <w:rsid w:val="5D170026"/>
    <w:rsid w:val="5E04700C"/>
    <w:rsid w:val="66493ACD"/>
    <w:rsid w:val="67E608A7"/>
    <w:rsid w:val="685D3EBC"/>
    <w:rsid w:val="69E56781"/>
    <w:rsid w:val="70EC5DDE"/>
    <w:rsid w:val="7B740BEF"/>
    <w:rsid w:val="7F4A41BC"/>
    <w:rsid w:val="7F4A7452"/>
    <w:rsid w:val="7F6A1B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24"/>
    <w:unhideWhenUsed/>
    <w:qFormat/>
    <w:uiPriority w:val="0"/>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paragraph" w:styleId="4">
    <w:name w:val="heading 3"/>
    <w:next w:val="1"/>
    <w:link w:val="25"/>
    <w:semiHidden/>
    <w:unhideWhenUsed/>
    <w:qFormat/>
    <w:uiPriority w:val="0"/>
    <w:pPr>
      <w:keepNext/>
      <w:keepLines/>
      <w:spacing w:line="560" w:lineRule="exact"/>
      <w:ind w:firstLine="894" w:firstLineChars="200"/>
      <w:outlineLvl w:val="2"/>
    </w:pPr>
    <w:rPr>
      <w:rFonts w:ascii="Times New Roman" w:hAnsi="Times New Roman" w:eastAsia="仿宋_GB2312" w:cs="仿宋_GB2312"/>
      <w:sz w:val="32"/>
      <w:szCs w:val="32"/>
      <w:lang w:val="en-US" w:eastAsia="zh-CN" w:bidi="ar-SA"/>
    </w:rPr>
  </w:style>
  <w:style w:type="paragraph" w:styleId="5">
    <w:name w:val="heading 4"/>
    <w:next w:val="1"/>
    <w:semiHidden/>
    <w:unhideWhenUsed/>
    <w:qFormat/>
    <w:uiPriority w:val="0"/>
    <w:pPr>
      <w:keepNext/>
      <w:keepLines/>
      <w:spacing w:line="560" w:lineRule="exact"/>
      <w:ind w:firstLine="894" w:firstLineChars="200"/>
      <w:outlineLvl w:val="3"/>
    </w:pPr>
    <w:rPr>
      <w:rFonts w:ascii="Times New Roman" w:hAnsi="Times New Roman" w:eastAsia="仿宋_GB2312" w:cs="仿宋_GB2312"/>
      <w:sz w:val="32"/>
      <w:szCs w:val="32"/>
      <w:lang w:val="en-US" w:eastAsia="zh-CN" w:bidi="ar-SA"/>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lang w:val="en-US" w:eastAsia="zh-CN" w:bidi="ar-SA"/>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lang w:val="en-US" w:eastAsia="zh-CN" w:bidi="ar-SA"/>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lang w:val="en-US" w:eastAsia="zh-CN" w:bidi="ar-SA"/>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lang w:val="en-US" w:eastAsia="zh-CN" w:bidi="ar-SA"/>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lang w:val="en-US" w:eastAsia="zh-CN" w:bidi="ar-SA"/>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0"/>
    <w:rPr>
      <w:rFonts w:ascii="Times New Roman" w:hAnsi="Times New Roman" w:eastAsia="黑体" w:cs="Times New Roman"/>
      <w:sz w:val="32"/>
      <w:szCs w:val="32"/>
    </w:rPr>
  </w:style>
  <w:style w:type="paragraph" w:styleId="15">
    <w:name w:val="Subtitle"/>
    <w:qFormat/>
    <w:uiPriority w:val="0"/>
    <w:pPr>
      <w:spacing w:line="720" w:lineRule="exact"/>
      <w:jc w:val="center"/>
    </w:pPr>
    <w:rPr>
      <w:rFonts w:ascii="Times New Roman" w:hAnsi="Times New Roman" w:eastAsia="仿宋_GB2312" w:cs="仿宋_GB2312"/>
      <w:kern w:val="28"/>
      <w:sz w:val="32"/>
      <w:szCs w:val="32"/>
      <w:lang w:val="en-US" w:eastAsia="zh-CN" w:bidi="ar-SA"/>
    </w:rPr>
  </w:style>
  <w:style w:type="paragraph" w:styleId="16">
    <w:name w:val="Normal (Web)"/>
    <w:basedOn w:val="1"/>
    <w:qFormat/>
    <w:uiPriority w:val="0"/>
    <w:pPr>
      <w:spacing w:beforeAutospacing="1" w:afterAutospacing="1"/>
      <w:jc w:val="left"/>
    </w:pPr>
    <w:rPr>
      <w:rFonts w:cs="Times New Roman"/>
      <w:kern w:val="0"/>
      <w:sz w:val="24"/>
    </w:rPr>
  </w:style>
  <w:style w:type="paragraph" w:styleId="17">
    <w:name w:val="Title"/>
    <w:qFormat/>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qFormat/>
    <w:uiPriority w:val="0"/>
    <w:rPr>
      <w:color w:val="0000FF"/>
      <w:u w:val="single"/>
    </w:rPr>
  </w:style>
  <w:style w:type="paragraph" w:customStyle="1" w:styleId="22">
    <w:name w:val="主送对象"/>
    <w:next w:val="1"/>
    <w:qFormat/>
    <w:uiPriority w:val="0"/>
    <w:pPr>
      <w:spacing w:line="560" w:lineRule="exact"/>
    </w:pPr>
    <w:rPr>
      <w:rFonts w:ascii="Times New Roman" w:hAnsi="Times New Roman" w:eastAsia="宋体" w:cs="Times New Roman"/>
      <w:lang w:val="en-US" w:eastAsia="zh-CN" w:bidi="ar-SA"/>
    </w:rPr>
  </w:style>
  <w:style w:type="paragraph" w:customStyle="1" w:styleId="23">
    <w:name w:val="附录标题"/>
    <w:next w:val="1"/>
    <w:qFormat/>
    <w:uiPriority w:val="0"/>
    <w:pPr>
      <w:overflowPunct w:val="0"/>
      <w:topLinePunct/>
      <w:spacing w:line="560" w:lineRule="exact"/>
      <w:outlineLvl w:val="0"/>
    </w:pPr>
    <w:rPr>
      <w:rFonts w:ascii="Times New Roman" w:hAnsi="Times New Roman" w:eastAsia="宋体" w:cs="Times New Roman"/>
      <w:lang w:val="en-US" w:eastAsia="zh-CN" w:bidi="ar-SA"/>
    </w:rPr>
  </w:style>
  <w:style w:type="character" w:customStyle="1" w:styleId="24">
    <w:name w:val="标题 2 Char"/>
    <w:link w:val="3"/>
    <w:qFormat/>
    <w:uiPriority w:val="0"/>
    <w:rPr>
      <w:rFonts w:ascii="Times New Roman" w:hAnsi="Times New Roman" w:eastAsia="楷体_GB2312" w:cs="楷体_GB2312"/>
      <w:sz w:val="32"/>
      <w:szCs w:val="32"/>
    </w:rPr>
  </w:style>
  <w:style w:type="character" w:customStyle="1" w:styleId="25">
    <w:name w:val="标题 3 Char"/>
    <w:link w:val="4"/>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77885915-c536-4191-bd0a-705af625b301</errorID>
      <errorWord> </errorWord>
      <group>L1_Punc</group>
      <groupName>标点问题</groupName>
      <ability>L2_Punc_CN</ability>
      <abilityName>标点符号问题</abilityName>
      <candidateList>
        <item/>
      </candidateList>
      <explain>此处空格冗余，建议删除。</explain>
      <paraID>3CC72E1A</paraID>
      <start>19</start>
      <end>20</end>
      <status>ignored</status>
      <modifiedWord/>
      <trackRevisions>false</trackRevisions>
    </reviewItem>
    <reviewItem>
      <errorID>51f012a7-639c-4c99-b5ca-67dd55aca96c</errorID>
      <errorWord>并</errorWord>
      <group>L1_Punc</group>
      <groupName>标点问题</groupName>
      <ability>L2_Punc_CN</ability>
      <abilityName>标点符号问题</abilityName>
      <candidateList>
        <item>，并</item>
      </candidateList>
      <explain/>
      <paraID>2AEA4546</paraID>
      <start>83</start>
      <end>85</end>
      <status>modified</status>
      <modifiedWord>，并</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F75C4B-3F2B-4748-9FB0-576ED55AC56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Pages>
  <Words>1887</Words>
  <Characters>1944</Characters>
  <Lines>15</Lines>
  <Paragraphs>4</Paragraphs>
  <TotalTime>4</TotalTime>
  <ScaleCrop>false</ScaleCrop>
  <LinksUpToDate>false</LinksUpToDate>
  <CharactersWithSpaces>2004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2026-09-14T07:12:00Z</dcterms:created>
  <dc:creator>l</dc:creator>
  <cp:lastModifiedBy>lianyanan</cp:lastModifiedBy>
  <cp:lastPrinted>2026-09-14T06:37:00Z</cp:lastPrinted>
  <dcterms:modified xsi:type="dcterms:W3CDTF">2026-09-17T08:10:29Z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eyJoZGlkIjoiODU1NmVkYTE4MzZmYTNmNWY1MzkyNzA0YmEzYmZjMzEiLCJ1c2VySWQiOiIxMTIyMDU0NzI3In0=</vt:lpwstr>
  </property>
  <property fmtid="{D5CDD505-2E9C-101B-9397-08002B2CF9AE}" pid="4" name="ICV">
    <vt:lpwstr>96466142AC624111B2D84DCF8DDA38E8_13</vt:lpwstr>
  </property>
</Properties>
</file>