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中国石油西南油气田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揭榜挂帅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”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科技攻关项目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揭榜书</w:t>
      </w: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 w:cs="华文中宋"/>
          <w:color w:val="000000"/>
          <w:kern w:val="0"/>
          <w:sz w:val="44"/>
          <w:szCs w:val="44"/>
          <w:lang w:val="zh-CN"/>
        </w:rPr>
      </w:pPr>
    </w:p>
    <w:p>
      <w:pPr>
        <w:rPr>
          <w:rFonts w:ascii="仿宋_GB2312"/>
          <w:b/>
          <w:color w:val="000000"/>
          <w:sz w:val="36"/>
          <w:szCs w:val="22"/>
        </w:rPr>
      </w:pPr>
    </w:p>
    <w:p>
      <w:pPr>
        <w:rPr>
          <w:rFonts w:ascii="仿宋_GB2312"/>
          <w:b/>
          <w:color w:val="000000"/>
          <w:sz w:val="36"/>
        </w:rPr>
      </w:pPr>
    </w:p>
    <w:p>
      <w:pPr>
        <w:rPr>
          <w:rFonts w:ascii="仿宋_GB2312"/>
          <w:b/>
          <w:color w:val="000000"/>
          <w:sz w:val="36"/>
        </w:rPr>
      </w:pPr>
    </w:p>
    <w:p>
      <w:pPr>
        <w:snapToGrid w:val="0"/>
        <w:spacing w:before="156" w:beforeLines="50" w:line="360" w:lineRule="auto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榜单名称：                                   </w:t>
      </w:r>
    </w:p>
    <w:p>
      <w:pPr>
        <w:snapToGrid w:val="0"/>
        <w:spacing w:before="156" w:beforeLines="50" w:line="360" w:lineRule="auto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牵头揭榜单位（公章）：                                   </w:t>
      </w:r>
    </w:p>
    <w:p>
      <w:pPr>
        <w:snapToGrid w:val="0"/>
        <w:spacing w:before="156" w:beforeLines="50" w:line="360" w:lineRule="auto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项目负责人：</w:t>
      </w:r>
    </w:p>
    <w:p>
      <w:pPr>
        <w:snapToGrid w:val="0"/>
        <w:spacing w:before="156" w:beforeLines="50" w:line="360" w:lineRule="auto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项目联系人及联系电话:                             </w:t>
      </w:r>
    </w:p>
    <w:p>
      <w:pPr>
        <w:snapToGrid w:val="0"/>
        <w:spacing w:before="156" w:beforeLines="50" w:line="36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600" w:lineRule="exact"/>
        <w:jc w:val="center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hint="default" w:ascii="宋体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中国石油西南油气田公司科技处</w:t>
      </w:r>
    </w:p>
    <w:p>
      <w:pPr>
        <w:spacing w:line="600" w:lineRule="exact"/>
        <w:jc w:val="center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  二〇二一年制</w:t>
      </w:r>
    </w:p>
    <w:p>
      <w:pPr>
        <w:adjustRightInd w:val="0"/>
        <w:snapToGrid w:val="0"/>
        <w:spacing w:line="380" w:lineRule="exact"/>
        <w:jc w:val="center"/>
        <w:rPr>
          <w:rFonts w:ascii="宋体" w:hAnsi="宋体"/>
          <w:b/>
          <w:sz w:val="36"/>
          <w:szCs w:val="36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中国石油西南油气田“揭榜挂帅”科技攻关项目揭榜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 w:ascii="楷体" w:hAnsi="楷体" w:eastAsia="楷体"/>
          <w:szCs w:val="22"/>
        </w:rPr>
        <w:t>（项目负责人承诺）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本人已认真阅读《</w:t>
      </w:r>
      <w:r>
        <w:rPr>
          <w:rFonts w:hint="eastAsia" w:ascii="宋体" w:hAnsi="宋体"/>
          <w:sz w:val="28"/>
          <w:szCs w:val="28"/>
          <w:lang w:val="en-US" w:eastAsia="zh-CN"/>
        </w:rPr>
        <w:t>关于发布中国石油西南油气田公司与高校共建特色研究中心第一批“揭榜挂帅”科技攻关项目榜单的通知</w:t>
      </w:r>
      <w:r>
        <w:rPr>
          <w:rFonts w:hint="eastAsia" w:ascii="宋体" w:hAnsi="宋体"/>
          <w:sz w:val="28"/>
          <w:szCs w:val="28"/>
        </w:rPr>
        <w:t>》及其附件，知晓揭榜要求，自愿对榜单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中的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/>
          <w:sz w:val="28"/>
          <w:szCs w:val="28"/>
        </w:rPr>
        <w:t>进行揭榜并提交揭榜书。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2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我郑重承诺：</w:t>
      </w:r>
      <w:r>
        <w:rPr>
          <w:rFonts w:hint="eastAsia" w:ascii="宋体" w:hAnsi="宋体" w:cs="Times New Roman"/>
          <w:sz w:val="28"/>
          <w:szCs w:val="28"/>
        </w:rPr>
        <w:t>本人在</w:t>
      </w:r>
      <w:r>
        <w:rPr>
          <w:rFonts w:hint="eastAsia" w:ascii="宋体" w:hAnsi="宋体" w:cs="Times New Roman"/>
          <w:sz w:val="28"/>
          <w:szCs w:val="28"/>
          <w:lang w:eastAsia="zh-CN"/>
        </w:rPr>
        <w:t>“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揭榜挂帅</w:t>
      </w:r>
      <w:r>
        <w:rPr>
          <w:rFonts w:hint="eastAsia" w:ascii="宋体" w:hAnsi="宋体" w:cs="Times New Roman"/>
          <w:sz w:val="28"/>
          <w:szCs w:val="28"/>
          <w:lang w:eastAsia="zh-CN"/>
        </w:rPr>
        <w:t>”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科技攻关</w:t>
      </w:r>
      <w:r>
        <w:rPr>
          <w:rFonts w:hint="eastAsia" w:ascii="宋体" w:hAnsi="宋体" w:cs="Times New Roman"/>
          <w:sz w:val="28"/>
          <w:szCs w:val="28"/>
        </w:rPr>
        <w:t>项目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揭榜</w:t>
      </w:r>
      <w:r>
        <w:rPr>
          <w:rFonts w:hint="eastAsia" w:ascii="宋体" w:hAnsi="宋体" w:cs="Times New Roman"/>
          <w:sz w:val="28"/>
          <w:szCs w:val="28"/>
        </w:rPr>
        <w:t>、实施、验收等过程中，将严格遵守</w:t>
      </w:r>
      <w:r>
        <w:rPr>
          <w:rFonts w:hint="eastAsia" w:ascii="宋体" w:hAnsi="宋体" w:cs="Times New Roman"/>
          <w:sz w:val="28"/>
          <w:szCs w:val="28"/>
          <w:lang w:eastAsia="zh-CN"/>
        </w:rPr>
        <w:t>中国石油西南油气田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公司</w:t>
      </w:r>
      <w:r>
        <w:rPr>
          <w:rFonts w:hint="eastAsia" w:ascii="宋体" w:hAnsi="宋体" w:cs="Times New Roman"/>
          <w:sz w:val="28"/>
          <w:szCs w:val="28"/>
        </w:rPr>
        <w:t>科技计划项目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管理相关制度</w:t>
      </w:r>
      <w:r>
        <w:rPr>
          <w:rFonts w:hint="eastAsia" w:ascii="宋体" w:hAnsi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sz w:val="28"/>
          <w:szCs w:val="28"/>
        </w:rPr>
        <w:t>提交的揭榜书及附件材料中所有内容、事项、数据均真实有效，不存在抄袭、伪造、作假等违背科研诚信要求的行为；揭榜材料符合《中华人民共和国保守国家秘密法》和《科学技术保密规定》等相关法律法规；在参与项目揭榜、评审和实施全过程中，恪守职业规范和科学道德，遵守工作纪律，杜绝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（一）在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项目揭榜</w:t>
      </w:r>
      <w:r>
        <w:rPr>
          <w:rFonts w:hint="eastAsia" w:ascii="宋体" w:hAnsi="宋体" w:cs="Times New Roman"/>
          <w:sz w:val="28"/>
          <w:szCs w:val="28"/>
        </w:rPr>
        <w:t>、评审、实施、验收、监督检查和评估评价等活动中提供虚假材料，实施“打招呼”“走关系”等请托行为；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（二）故意夸大研究基础、学术价值或科技成果的技术价值、社会经济效益，隐瞒技术风险，造成负面影响或资金损失；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（三）在项目执行期内擅自变更工作单位，造成负面影响或资金损失；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（四）故意拖延或拒不履行合同约定的主要义务；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（五）随意降低目标任务和约定要求，以项目实施周期外或不相关成果充抵交差；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（六）抄袭、剽窃、侵占、篡改他人科学技术成果，编造科学技术成果，侵犯他人知识产权等；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七</w:t>
      </w:r>
      <w:r>
        <w:rPr>
          <w:rFonts w:hint="eastAsia" w:ascii="宋体" w:hAnsi="宋体" w:cs="Times New Roman"/>
          <w:sz w:val="28"/>
          <w:szCs w:val="28"/>
        </w:rPr>
        <w:t>）不配合监督检查或评估评价工作，不整改、虚假整改或整改未达到要求；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八</w:t>
      </w:r>
      <w:r>
        <w:rPr>
          <w:rFonts w:hint="eastAsia" w:ascii="宋体" w:hAnsi="宋体" w:cs="Times New Roman"/>
          <w:sz w:val="28"/>
          <w:szCs w:val="28"/>
        </w:rPr>
        <w:t>）违反科技伦理规范；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九</w:t>
      </w:r>
      <w:r>
        <w:rPr>
          <w:rFonts w:hint="eastAsia" w:ascii="宋体" w:hAnsi="宋体" w:cs="Times New Roman"/>
          <w:sz w:val="28"/>
          <w:szCs w:val="28"/>
        </w:rPr>
        <w:t>）开展危害国家安全、损害社会公共利益、危害人体健康的科学技术活动；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（十）违反国家科学技术活动保密相关规定；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一</w:t>
      </w:r>
      <w:r>
        <w:rPr>
          <w:rFonts w:hint="eastAsia" w:ascii="宋体" w:hAnsi="宋体" w:cs="Times New Roman"/>
          <w:sz w:val="28"/>
          <w:szCs w:val="28"/>
        </w:rPr>
        <w:t>）法律、行政法规、部门规章或规范性文件规定的其他相关违规行为。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如有违反，本人愿接受项目管理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单位</w:t>
      </w:r>
      <w:r>
        <w:rPr>
          <w:rFonts w:hint="eastAsia" w:ascii="宋体" w:hAnsi="宋体" w:cs="Times New Roman"/>
          <w:sz w:val="28"/>
          <w:szCs w:val="28"/>
        </w:rPr>
        <w:t>和相关部门做出的各项处理决定，包括但不限于取消项目承担资格，追回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研究</w:t>
      </w:r>
      <w:r>
        <w:rPr>
          <w:rFonts w:hint="eastAsia" w:ascii="宋体" w:hAnsi="宋体" w:cs="Times New Roman"/>
          <w:sz w:val="28"/>
          <w:szCs w:val="28"/>
        </w:rPr>
        <w:t>经费，记入科研信用黑名单以及接受相应的党纪政纪处理等。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项目负责人（签字）：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年       月      日</w:t>
      </w: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中国石油西南油气田“揭榜挂帅”科技攻关项目揭榜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楷体" w:hAnsi="楷体" w:eastAsia="楷体"/>
          <w:szCs w:val="22"/>
        </w:rPr>
        <w:t>（所有揭榜参与单位均需分别承诺）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本单位已知晓《</w:t>
      </w:r>
      <w:r>
        <w:rPr>
          <w:rFonts w:hint="eastAsia" w:ascii="宋体" w:hAnsi="宋体"/>
          <w:sz w:val="28"/>
          <w:szCs w:val="28"/>
          <w:lang w:val="en-US" w:eastAsia="zh-CN"/>
        </w:rPr>
        <w:t>关于发布中国石油西南油气田公司与高校共建特色研究中心第一批“揭榜挂帅”科技攻关项目榜单的通知</w:t>
      </w:r>
      <w:r>
        <w:rPr>
          <w:rFonts w:hint="eastAsia" w:ascii="宋体" w:hAnsi="宋体"/>
          <w:sz w:val="28"/>
          <w:szCs w:val="28"/>
        </w:rPr>
        <w:t>》及其附件中的揭榜要求，自愿对榜单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中的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/>
          <w:sz w:val="28"/>
          <w:szCs w:val="28"/>
        </w:rPr>
        <w:t>揭榜并提交揭榜书。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本单位郑重承诺：</w:t>
      </w:r>
      <w:r>
        <w:rPr>
          <w:rFonts w:hint="eastAsia" w:ascii="宋体" w:hAnsi="宋体"/>
          <w:sz w:val="28"/>
          <w:szCs w:val="28"/>
        </w:rPr>
        <w:t>本单位严格履行法人负责制，已就所提交材料内容的真实性和完整性进行审核，不存在违背规定和其它科研诚信要求的行为，申报材料符合《中华人民共和国保守国家秘密法》和《科学技术保密规定》等相关法律法规，在参与项目揭榜、评审和实施全过程中，遵守工作纪律，杜绝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</w:t>
      </w:r>
      <w:r>
        <w:rPr>
          <w:rFonts w:hint="eastAsia" w:ascii="宋体" w:hAnsi="宋体" w:cs="Times New Roman"/>
          <w:sz w:val="28"/>
          <w:szCs w:val="28"/>
        </w:rPr>
        <w:t>在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项目揭榜</w:t>
      </w:r>
      <w:r>
        <w:rPr>
          <w:rFonts w:ascii="宋体" w:hAnsi="宋体"/>
          <w:sz w:val="28"/>
          <w:szCs w:val="28"/>
        </w:rPr>
        <w:t>、评审、实施、验收、监督检查和评估评价等活动中提供虚假材料，组织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打招呼</w:t>
      </w:r>
      <w:r>
        <w:rPr>
          <w:rFonts w:hint="eastAsia" w:ascii="宋体" w:hAnsi="宋体"/>
          <w:sz w:val="28"/>
          <w:szCs w:val="28"/>
        </w:rPr>
        <w:t>”“</w:t>
      </w:r>
      <w:r>
        <w:rPr>
          <w:rFonts w:ascii="宋体" w:hAnsi="宋体"/>
          <w:sz w:val="28"/>
          <w:szCs w:val="28"/>
        </w:rPr>
        <w:t>走关系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等请托行为；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（二）管理失职，造成负面影响或资金损失；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（三）无正当理由不履行合同约定的主要义务；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（四）隐瞒、迁就、包庇、纵容或参与本单位人员的违法违规活动；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（五）未经批准，违规转包、分包科研任务；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（六）截留、挤占、挪用、套取、转移、私分科研资金；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（七）不配合监督检查或评估评价工作，不整改、虚假整改或整改未达到要求；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八</w:t>
      </w:r>
      <w:r>
        <w:rPr>
          <w:rFonts w:ascii="宋体" w:hAnsi="宋体"/>
          <w:sz w:val="28"/>
          <w:szCs w:val="28"/>
        </w:rPr>
        <w:t>）未按规定进行科技伦理审查并监督执行；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九</w:t>
      </w:r>
      <w:r>
        <w:rPr>
          <w:rFonts w:ascii="宋体" w:hAnsi="宋体"/>
          <w:sz w:val="28"/>
          <w:szCs w:val="28"/>
        </w:rPr>
        <w:t>）开展危害国家安全、损害社会公共利益、危害人体健康的科学技术活动；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（十）违反国家科学技术活动保密相关规定；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（十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ascii="宋体" w:hAnsi="宋体"/>
          <w:sz w:val="28"/>
          <w:szCs w:val="28"/>
        </w:rPr>
        <w:t>）法律、行政法规、部门规章或规范性文件规定的其他相关违规行为。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如有违反，本单位</w:t>
      </w:r>
      <w:r>
        <w:rPr>
          <w:rFonts w:hint="eastAsia" w:ascii="宋体" w:hAnsi="宋体" w:cs="Times New Roman"/>
          <w:sz w:val="28"/>
          <w:szCs w:val="28"/>
        </w:rPr>
        <w:t>愿接受项目管理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单位</w:t>
      </w:r>
      <w:r>
        <w:rPr>
          <w:rFonts w:hint="eastAsia" w:ascii="宋体" w:hAnsi="宋体" w:cs="Times New Roman"/>
          <w:sz w:val="28"/>
          <w:szCs w:val="28"/>
        </w:rPr>
        <w:t>和相关部门做出的各项处理决定，包括但不限于取消项目承担资格，追回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研究</w:t>
      </w:r>
      <w:r>
        <w:rPr>
          <w:rFonts w:hint="eastAsia" w:ascii="宋体" w:hAnsi="宋体" w:cs="Times New Roman"/>
          <w:sz w:val="28"/>
          <w:szCs w:val="28"/>
        </w:rPr>
        <w:t>经费，记入科研信用黑名单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等</w:t>
      </w:r>
      <w:r>
        <w:rPr>
          <w:rFonts w:hint="eastAsia" w:ascii="宋体" w:hAnsi="宋体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480" w:firstLineChars="160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480" w:firstLineChars="16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法定代表人签字：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480" w:firstLineChars="16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揭榜单位签章：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480" w:firstLineChars="16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日期：      年   月   日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方正小标宋_GBK" w:hAnsi="宋体" w:eastAsia="方正小标宋_GBK"/>
          <w:sz w:val="36"/>
          <w:szCs w:val="36"/>
        </w:rPr>
        <w:t>第一部分 揭榜单位及研究人员基本情况</w:t>
      </w:r>
    </w:p>
    <w:p>
      <w:pPr>
        <w:snapToGrid w:val="0"/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tbl>
      <w:tblPr>
        <w:tblStyle w:val="5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榜单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经费预算（万元）</w:t>
            </w:r>
          </w:p>
        </w:tc>
        <w:tc>
          <w:tcPr>
            <w:tcW w:w="6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6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至  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   月</w:t>
            </w:r>
          </w:p>
        </w:tc>
      </w:tr>
    </w:tbl>
    <w:p>
      <w:pPr>
        <w:spacing w:before="156" w:beforeLines="50" w:after="156" w:afterLines="50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一、牵头揭榜单位概况</w:t>
      </w:r>
    </w:p>
    <w:tbl>
      <w:tblPr>
        <w:tblStyle w:val="5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36"/>
        <w:gridCol w:w="177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32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32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32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现有研发条件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hAnsi="宋体"/>
              </w:rPr>
            </w:pPr>
          </w:p>
          <w:p>
            <w:pPr>
              <w:pStyle w:val="2"/>
              <w:rPr>
                <w:rFonts w:hint="eastAsia" w:hAnsi="宋体"/>
              </w:rPr>
            </w:pPr>
          </w:p>
          <w:p>
            <w:pPr>
              <w:pStyle w:val="2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近三年主要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研发成果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榜单领域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49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二、合作单位概况</w:t>
      </w:r>
    </w:p>
    <w:tbl>
      <w:tblPr>
        <w:tblStyle w:val="5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73"/>
        <w:gridCol w:w="2233"/>
        <w:gridCol w:w="179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hAnsi="宋体" w:cs="Times New Roman"/>
                <w:b/>
                <w:szCs w:val="32"/>
              </w:rPr>
            </w:pPr>
            <w:r>
              <w:rPr>
                <w:rFonts w:hint="eastAsia" w:hAnsi="宋体" w:cs="Times New Roman"/>
                <w:b/>
                <w:szCs w:val="32"/>
              </w:rPr>
              <w:t>序号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  <w:t>注册地址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32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t>（可自行加行）</w:t>
      </w:r>
    </w:p>
    <w:p>
      <w:pPr>
        <w:pStyle w:val="2"/>
        <w:rPr>
          <w:rFonts w:hint="eastAsia" w:hAnsi="宋体" w:cs="Times New Roman"/>
          <w:b/>
          <w:szCs w:val="32"/>
        </w:rPr>
      </w:pPr>
    </w:p>
    <w:p>
      <w:pPr>
        <w:pStyle w:val="2"/>
        <w:rPr>
          <w:rFonts w:hint="eastAsia" w:hAnsi="宋体" w:cs="Times New Roman"/>
          <w:b/>
          <w:szCs w:val="32"/>
        </w:rPr>
      </w:pPr>
    </w:p>
    <w:p>
      <w:pPr>
        <w:pStyle w:val="2"/>
        <w:rPr>
          <w:rFonts w:hint="eastAsia" w:hAnsi="宋体" w:cs="Times New Roman"/>
          <w:b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三、项目主要研究人员</w:t>
      </w:r>
    </w:p>
    <w:p>
      <w:pPr>
        <w:autoSpaceDE w:val="0"/>
        <w:autoSpaceDN w:val="0"/>
        <w:adjustRightInd w:val="0"/>
        <w:spacing w:line="560" w:lineRule="exact"/>
        <w:ind w:firstLine="482" w:firstLineChars="200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（一）项目负责人基本情况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679"/>
        <w:gridCol w:w="1408"/>
        <w:gridCol w:w="589"/>
        <w:gridCol w:w="1203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5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/学位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13" w:lineRule="exac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现从事</w:t>
            </w: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高等教育经历</w:t>
            </w:r>
          </w:p>
        </w:tc>
        <w:tc>
          <w:tcPr>
            <w:tcW w:w="6566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6566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  <w:jc w:val="center"/>
        </w:trPr>
        <w:tc>
          <w:tcPr>
            <w:tcW w:w="23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2018年以来参与的研发工作情况</w:t>
            </w:r>
          </w:p>
        </w:tc>
        <w:tc>
          <w:tcPr>
            <w:tcW w:w="6566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340" w:lineRule="exact"/>
        <w:jc w:val="left"/>
        <w:rPr>
          <w:rFonts w:hint="eastAsia" w:ascii="宋体" w:hAnsi="@文星楷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@文星楷体" w:eastAsia="宋体" w:cs="宋体"/>
          <w:color w:val="000000"/>
          <w:kern w:val="0"/>
          <w:sz w:val="24"/>
          <w:szCs w:val="24"/>
        </w:rPr>
        <w:t>如有其它介绍可自行添加。</w:t>
      </w:r>
    </w:p>
    <w:p>
      <w:pPr>
        <w:autoSpaceDE w:val="0"/>
        <w:autoSpaceDN w:val="0"/>
        <w:adjustRightInd w:val="0"/>
        <w:spacing w:line="560" w:lineRule="exact"/>
        <w:ind w:firstLine="482" w:firstLineChars="200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（</w:t>
      </w:r>
      <w:r>
        <w:rPr>
          <w:rFonts w:hint="eastAsia" w:ascii="宋体" w:hAnsi="宋体" w:eastAsia="宋体"/>
          <w:b/>
          <w:color w:val="000000"/>
          <w:kern w:val="0"/>
          <w:sz w:val="24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）项目组主要成员基本情况</w:t>
      </w:r>
    </w:p>
    <w:tbl>
      <w:tblPr>
        <w:tblStyle w:val="5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23"/>
        <w:gridCol w:w="1718"/>
        <w:gridCol w:w="1066"/>
        <w:gridCol w:w="1339"/>
        <w:gridCol w:w="133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身份证件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职务/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现从事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340" w:lineRule="exact"/>
        <w:jc w:val="left"/>
        <w:rPr>
          <w:rFonts w:hint="eastAsia"/>
        </w:rPr>
      </w:pPr>
      <w:r>
        <w:rPr>
          <w:rFonts w:hint="eastAsia" w:ascii="宋体" w:hAnsi="@文星楷体" w:eastAsia="宋体" w:cs="宋体"/>
          <w:color w:val="000000"/>
          <w:kern w:val="0"/>
          <w:sz w:val="24"/>
          <w:szCs w:val="24"/>
        </w:rPr>
        <w:t>（可自行加行，如有其它介绍可自行添加。</w:t>
      </w:r>
      <w:r>
        <w:rPr>
          <w:rFonts w:hint="eastAsia"/>
        </w:rPr>
        <w:t>）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default" w:ascii="方正小标宋_GBK" w:hAnsi="宋体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sz w:val="36"/>
          <w:szCs w:val="36"/>
        </w:rPr>
        <w:t xml:space="preserve">第二部分  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研究</w:t>
      </w:r>
      <w:r>
        <w:rPr>
          <w:rFonts w:hint="eastAsia" w:ascii="方正小标宋_GBK" w:hAnsi="宋体" w:eastAsia="方正小标宋_GBK"/>
          <w:sz w:val="36"/>
          <w:szCs w:val="36"/>
        </w:rPr>
        <w:t>目标</w:t>
      </w: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、</w:t>
      </w:r>
      <w:r>
        <w:rPr>
          <w:rFonts w:hint="eastAsia" w:ascii="方正小标宋_GBK" w:hAnsi="宋体" w:eastAsia="方正小标宋_GBK"/>
          <w:sz w:val="36"/>
          <w:szCs w:val="36"/>
        </w:rPr>
        <w:t>研究内容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及指标</w:t>
      </w:r>
    </w:p>
    <w:p>
      <w:pPr>
        <w:spacing w:line="520" w:lineRule="exact"/>
        <w:ind w:left="0" w:leftChars="0" w:firstLine="0" w:firstLineChars="0"/>
        <w:jc w:val="left"/>
        <w:rPr>
          <w:rFonts w:hint="eastAsia" w:ascii="黑体" w:hAnsi="黑体" w:eastAsia="黑体" w:cs="宋体"/>
          <w:bCs/>
          <w:sz w:val="28"/>
          <w:szCs w:val="28"/>
        </w:rPr>
      </w:pPr>
    </w:p>
    <w:p>
      <w:pPr>
        <w:spacing w:line="520" w:lineRule="exact"/>
        <w:ind w:left="0" w:leftChars="0" w:firstLine="0" w:firstLineChars="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研究</w:t>
      </w:r>
      <w:r>
        <w:rPr>
          <w:rFonts w:hint="eastAsia" w:ascii="黑体" w:hAnsi="黑体" w:eastAsia="黑体" w:cs="宋体"/>
          <w:bCs/>
          <w:sz w:val="28"/>
          <w:szCs w:val="28"/>
        </w:rPr>
        <w:t>目标</w:t>
      </w:r>
    </w:p>
    <w:p>
      <w:pPr>
        <w:spacing w:line="520" w:lineRule="exact"/>
        <w:jc w:val="left"/>
        <w:rPr>
          <w:rFonts w:ascii="黑体" w:hAnsi="黑体" w:eastAsia="黑体" w:cs="宋体"/>
          <w:bCs/>
          <w:sz w:val="28"/>
          <w:szCs w:val="28"/>
        </w:rPr>
      </w:pPr>
    </w:p>
    <w:p>
      <w:pPr>
        <w:pStyle w:val="2"/>
      </w:pPr>
    </w:p>
    <w:p>
      <w:pPr>
        <w:spacing w:line="520" w:lineRule="exact"/>
        <w:jc w:val="left"/>
        <w:rPr>
          <w:rFonts w:ascii="宋体" w:hAnsi="宋体" w:cs="宋体"/>
          <w:bCs/>
          <w:sz w:val="24"/>
          <w:szCs w:val="22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二、项目研究内容、研究方法及技术路线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（一）项目的主要研究内容</w:t>
      </w:r>
    </w:p>
    <w:p>
      <w:pPr>
        <w:snapToGrid w:val="0"/>
        <w:spacing w:line="520" w:lineRule="exact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根据榜单填写，并细化拟解决的关键科学问题、关键核心技术、制约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生产的主要</w:t>
      </w:r>
      <w:r>
        <w:rPr>
          <w:rFonts w:hint="eastAsia" w:ascii="宋体" w:hAnsi="宋体" w:eastAsia="宋体" w:cs="宋体"/>
          <w:color w:val="000000"/>
          <w:sz w:val="24"/>
        </w:rPr>
        <w:t>问题，针对这些问题拟开展的主要研究内容。若涉及合作，需明确各方详细分工内容。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（二）项目拟采取的研究方法</w:t>
      </w:r>
    </w:p>
    <w:p>
      <w:pPr>
        <w:snapToGrid w:val="0"/>
        <w:spacing w:line="520" w:lineRule="exact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</w:rPr>
        <w:t>针对项目研究拟解决的问题，拟采用的方法、原理、机理、算法、模型等。</w:t>
      </w:r>
    </w:p>
    <w:p>
      <w:pPr>
        <w:spacing w:line="520" w:lineRule="exact"/>
        <w:jc w:val="left"/>
        <w:rPr>
          <w:rFonts w:ascii="宋体" w:hAnsi="宋体" w:cs="宋体"/>
          <w:bCs/>
          <w:sz w:val="24"/>
        </w:rPr>
      </w:pPr>
    </w:p>
    <w:p>
      <w:pPr>
        <w:pStyle w:val="2"/>
      </w:pPr>
    </w:p>
    <w:p>
      <w:pPr>
        <w:snapToGrid w:val="0"/>
        <w:spacing w:line="520" w:lineRule="exact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</w:rPr>
        <w:t>项目研究方法（技术路线）的可行性、先进性分析，技术风险及应对措施。</w:t>
      </w:r>
    </w:p>
    <w:p>
      <w:pPr>
        <w:spacing w:line="520" w:lineRule="exact"/>
        <w:jc w:val="left"/>
        <w:rPr>
          <w:rFonts w:ascii="宋体" w:hAnsi="宋体" w:cs="宋体"/>
          <w:sz w:val="24"/>
        </w:rPr>
      </w:pPr>
    </w:p>
    <w:p>
      <w:pPr>
        <w:spacing w:line="520" w:lineRule="exact"/>
        <w:ind w:left="-1" w:leftChars="-44" w:hanging="140" w:hangingChars="5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Cs/>
          <w:sz w:val="28"/>
          <w:szCs w:val="28"/>
        </w:rPr>
        <w:t>、指标</w:t>
      </w:r>
    </w:p>
    <w:p>
      <w:pPr>
        <w:autoSpaceDE w:val="0"/>
        <w:autoSpaceDN w:val="0"/>
        <w:adjustRightInd w:val="0"/>
        <w:spacing w:line="560" w:lineRule="exact"/>
        <w:ind w:left="-1" w:leftChars="-44" w:hanging="140" w:hangingChars="58"/>
        <w:jc w:val="left"/>
        <w:rPr>
          <w:rFonts w:ascii="宋体" w:hAnsi="宋体" w:eastAsia="宋体"/>
          <w:b/>
          <w:color w:val="000000"/>
          <w:kern w:val="0"/>
          <w:sz w:val="24"/>
          <w:szCs w:val="32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32"/>
        </w:rPr>
        <w:t>（一）考核指标</w:t>
      </w:r>
    </w:p>
    <w:p>
      <w:pPr>
        <w:snapToGrid w:val="0"/>
        <w:spacing w:line="560" w:lineRule="exact"/>
        <w:ind w:left="-140" w:leftChars="-44" w:hanging="1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根据榜单填写，可高于榜单要求，不得低于榜单要求</w:t>
      </w:r>
    </w:p>
    <w:p>
      <w:pPr>
        <w:autoSpaceDE w:val="0"/>
        <w:autoSpaceDN w:val="0"/>
        <w:adjustRightInd w:val="0"/>
        <w:spacing w:line="560" w:lineRule="exact"/>
        <w:ind w:left="-144" w:leftChars="-45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-144" w:leftChars="-45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-144" w:leftChars="-45"/>
        <w:jc w:val="left"/>
        <w:rPr>
          <w:rFonts w:hint="eastAsia" w:ascii="宋体" w:hAnsi="宋体" w:eastAsia="宋体"/>
          <w:b/>
          <w:color w:val="000000"/>
          <w:kern w:val="0"/>
          <w:sz w:val="24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bCs/>
          <w:sz w:val="28"/>
          <w:szCs w:val="28"/>
        </w:rPr>
        <w:t>、项目现有工作基础</w:t>
      </w:r>
    </w:p>
    <w:p>
      <w:pPr>
        <w:pStyle w:val="2"/>
        <w:rPr>
          <w:rFonts w:hint="eastAsia" w:hAnsi="宋体"/>
          <w:kern w:val="2"/>
          <w:szCs w:val="32"/>
        </w:rPr>
      </w:pPr>
      <w:r>
        <w:rPr>
          <w:rFonts w:hint="eastAsia" w:hAnsi="宋体"/>
          <w:kern w:val="2"/>
          <w:szCs w:val="32"/>
        </w:rPr>
        <w:t>已开展的工作、已有的基础条件等。</w:t>
      </w:r>
    </w:p>
    <w:p>
      <w:pPr>
        <w:spacing w:line="520" w:lineRule="exact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hAnsi="宋体"/>
        </w:rPr>
      </w:pPr>
    </w:p>
    <w:p>
      <w:pPr>
        <w:pStyle w:val="2"/>
        <w:rPr>
          <w:rFonts w:ascii="宋体" w:hAnsi="宋体" w:cs="宋体"/>
          <w:sz w:val="24"/>
        </w:rPr>
      </w:pPr>
      <w:r>
        <w:rPr>
          <w:rFonts w:hint="eastAsia" w:ascii="黑体" w:hAnsi="宋体" w:eastAsia="黑体"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/>
          <w:bCs/>
          <w:color w:val="auto"/>
          <w:kern w:val="2"/>
          <w:sz w:val="28"/>
          <w:szCs w:val="28"/>
        </w:rPr>
        <w:t>、</w:t>
      </w:r>
      <w:r>
        <w:rPr>
          <w:rFonts w:hint="eastAsia" w:ascii="黑体" w:hAnsi="宋体" w:eastAsia="黑体"/>
          <w:bCs/>
          <w:color w:val="auto"/>
          <w:kern w:val="2"/>
          <w:sz w:val="28"/>
          <w:szCs w:val="28"/>
          <w:lang w:val="en-US" w:eastAsia="zh-CN"/>
        </w:rPr>
        <w:t>项目实施</w:t>
      </w:r>
      <w:r>
        <w:rPr>
          <w:rFonts w:hint="eastAsia" w:ascii="黑体" w:hAnsi="宋体" w:eastAsia="黑体"/>
          <w:bCs/>
          <w:color w:val="auto"/>
          <w:kern w:val="2"/>
          <w:sz w:val="28"/>
          <w:szCs w:val="28"/>
        </w:rPr>
        <w:t>风险分析及应对措施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第三部分  项目进度安排</w:t>
      </w:r>
    </w:p>
    <w:p>
      <w:pPr>
        <w:snapToGrid w:val="0"/>
        <w:spacing w:line="520" w:lineRule="exact"/>
        <w:ind w:left="96" w:leftChars="30" w:firstLine="328" w:firstLineChars="137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每半年项目主要研究任务及研发进度，项目中期“里程碑”考核时间及考核目标建议。</w:t>
      </w:r>
    </w:p>
    <w:p>
      <w:pPr>
        <w:pStyle w:val="2"/>
        <w:rPr>
          <w:rFonts w:hint="eastAsia" w:hAnsi="宋体"/>
        </w:rPr>
      </w:pPr>
    </w:p>
    <w:p>
      <w:pPr>
        <w:pStyle w:val="2"/>
        <w:rPr>
          <w:rFonts w:hint="eastAsia" w:hAnsi="宋体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第四部分  项目预算安排</w:t>
      </w:r>
    </w:p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一、资金预算（按项目总经费80%进行预算）</w:t>
      </w:r>
    </w:p>
    <w:tbl>
      <w:tblPr>
        <w:tblStyle w:val="5"/>
        <w:tblpPr w:leftFromText="180" w:rightFromText="180" w:vertAnchor="text" w:horzAnchor="page" w:tblpXSpec="center" w:tblpY="1086"/>
        <w:tblOverlap w:val="never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预算科目名称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1.直接费用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JFZC1_1"/>
            <w:bookmarkEnd w:id="0"/>
          </w:p>
        </w:tc>
        <w:bookmarkStart w:id="1" w:name="JFZC2_1"/>
        <w:bookmarkEnd w:id="1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（1）设备费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" w:name="JFZC1_2"/>
            <w:bookmarkEnd w:id="2"/>
          </w:p>
        </w:tc>
        <w:bookmarkStart w:id="3" w:name="JFZC2_2"/>
        <w:bookmarkEnd w:id="3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 ①购置设备费</w:t>
            </w:r>
            <w:bookmarkStart w:id="44" w:name="_GoBack"/>
            <w:bookmarkEnd w:id="44"/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4" w:name="JFZC1_3"/>
            <w:bookmarkEnd w:id="4"/>
          </w:p>
        </w:tc>
        <w:bookmarkStart w:id="5" w:name="JFZC2_3"/>
        <w:bookmarkEnd w:id="5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 ②试制设备费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6" w:name="JFZC1_4"/>
            <w:bookmarkEnd w:id="6"/>
          </w:p>
        </w:tc>
        <w:bookmarkStart w:id="7" w:name="JFZC2_4"/>
        <w:bookmarkEnd w:id="7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 ③设备租赁费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8" w:name="JFZC1_5"/>
            <w:bookmarkEnd w:id="8"/>
          </w:p>
        </w:tc>
        <w:bookmarkStart w:id="9" w:name="JFZC2_5"/>
        <w:bookmarkEnd w:id="9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（2）材料费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10" w:name="JFZC1_6"/>
            <w:bookmarkEnd w:id="10"/>
          </w:p>
        </w:tc>
        <w:bookmarkStart w:id="11" w:name="JFZC2_6"/>
        <w:bookmarkEnd w:id="11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（3）测试化验加工费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12" w:name="JFZC1_7"/>
            <w:bookmarkEnd w:id="12"/>
          </w:p>
        </w:tc>
        <w:bookmarkStart w:id="13" w:name="JFZC2_7"/>
        <w:bookmarkEnd w:id="13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（4）燃料动力费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14" w:name="JFZC1_8"/>
            <w:bookmarkEnd w:id="14"/>
          </w:p>
        </w:tc>
        <w:bookmarkStart w:id="15" w:name="JFZC2_8"/>
        <w:bookmarkEnd w:id="15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（5）差旅/会议/国际合作与交流费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16" w:name="JFZC1_9"/>
            <w:bookmarkEnd w:id="16"/>
          </w:p>
        </w:tc>
        <w:bookmarkStart w:id="17" w:name="JFZC2_9"/>
        <w:bookmarkEnd w:id="17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（6）出版/文献/信息传播/知识产权事务费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18" w:name="JFZC1_10"/>
            <w:bookmarkEnd w:id="18"/>
          </w:p>
        </w:tc>
        <w:bookmarkStart w:id="19" w:name="JFZC2_10"/>
        <w:bookmarkEnd w:id="19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（7）劳务费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0" w:name="JFZC1_11"/>
            <w:bookmarkEnd w:id="20"/>
          </w:p>
        </w:tc>
        <w:bookmarkStart w:id="21" w:name="JFZC2_11"/>
        <w:bookmarkEnd w:id="21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（8）专家咨询费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2" w:name="JFZC1_12"/>
            <w:bookmarkEnd w:id="22"/>
          </w:p>
        </w:tc>
        <w:bookmarkStart w:id="23" w:name="JFZC2_12"/>
        <w:bookmarkEnd w:id="23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（9）其他支出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4" w:name="JFZC1_13"/>
            <w:bookmarkEnd w:id="24"/>
          </w:p>
        </w:tc>
        <w:bookmarkStart w:id="25" w:name="JFZC2_13"/>
        <w:bookmarkEnd w:id="25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6" w:name="JFZC1_14"/>
            <w:bookmarkEnd w:id="26"/>
          </w:p>
        </w:tc>
        <w:bookmarkStart w:id="27" w:name="JFZC2_14"/>
        <w:bookmarkEnd w:id="27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28" w:name="JFZC1_15"/>
            <w:bookmarkEnd w:id="28"/>
          </w:p>
        </w:tc>
        <w:bookmarkStart w:id="29" w:name="JFZC2_15"/>
        <w:bookmarkEnd w:id="29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30" w:name="JFZC1_16"/>
            <w:bookmarkEnd w:id="30"/>
          </w:p>
        </w:tc>
        <w:bookmarkStart w:id="31" w:name="JFZC2_16"/>
        <w:bookmarkEnd w:id="31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32" w:name="JFZC1_17"/>
            <w:bookmarkEnd w:id="32"/>
          </w:p>
        </w:tc>
        <w:bookmarkStart w:id="33" w:name="JFZC2_17"/>
        <w:bookmarkEnd w:id="33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34" w:name="JFZC1_18"/>
            <w:bookmarkEnd w:id="34"/>
          </w:p>
        </w:tc>
        <w:bookmarkStart w:id="35" w:name="JFZC2_18"/>
        <w:bookmarkEnd w:id="35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36" w:name="JFZC1_19"/>
            <w:bookmarkEnd w:id="36"/>
          </w:p>
        </w:tc>
        <w:bookmarkStart w:id="37" w:name="JFZC2_19"/>
        <w:bookmarkEnd w:id="37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2.间接费用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38" w:name="JFZC1_20"/>
            <w:bookmarkEnd w:id="38"/>
          </w:p>
        </w:tc>
        <w:bookmarkStart w:id="39" w:name="JFZC2_20"/>
        <w:bookmarkEnd w:id="39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0"/>
              </w:rPr>
              <w:t>（10）间接费用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40" w:name="JFZC1_21"/>
            <w:bookmarkEnd w:id="40"/>
          </w:p>
        </w:tc>
        <w:bookmarkStart w:id="41" w:name="JFZC2_21"/>
        <w:bookmarkEnd w:id="41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经费支出合计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42" w:name="JFZC1_22"/>
            <w:bookmarkEnd w:id="42"/>
          </w:p>
        </w:tc>
        <w:bookmarkStart w:id="43" w:name="JFZC2_22"/>
        <w:bookmarkEnd w:id="43"/>
      </w:tr>
    </w:tbl>
    <w:p>
      <w:pPr>
        <w:pStyle w:val="2"/>
        <w:spacing w:line="360" w:lineRule="exact"/>
        <w:ind w:left="0" w:leftChars="0" w:firstLine="480" w:firstLineChars="200"/>
        <w:rPr>
          <w:rFonts w:hint="default" w:eastAsia="宋体"/>
          <w:lang w:val="en-US" w:eastAsia="zh-CN"/>
        </w:rPr>
      </w:pPr>
      <w:r>
        <w:rPr>
          <w:rFonts w:hint="eastAsia" w:hAnsi="宋体"/>
          <w:kern w:val="2"/>
          <w:szCs w:val="32"/>
        </w:rPr>
        <w:t>根据项目研究内容，据实、科学、合理测算。</w:t>
      </w:r>
      <w:r>
        <w:rPr>
          <w:rFonts w:hint="eastAsia" w:hAnsi="宋体"/>
          <w:kern w:val="2"/>
          <w:szCs w:val="32"/>
          <w:lang w:val="en-US" w:eastAsia="zh-CN"/>
        </w:rPr>
        <w:t>各高校可根据本单位财务预算科目进行修改和增减。</w:t>
      </w:r>
    </w:p>
    <w:p>
      <w:pPr>
        <w:spacing w:line="520" w:lineRule="exact"/>
        <w:ind w:left="-144" w:leftChars="-45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>
      <w:pPr>
        <w:spacing w:line="520" w:lineRule="exact"/>
        <w:ind w:left="-144" w:leftChars="-45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/>
    <w:p>
      <w:pPr>
        <w:pStyle w:val="2"/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04E8"/>
    <w:rsid w:val="0C20555D"/>
    <w:rsid w:val="0D764C29"/>
    <w:rsid w:val="0E8A31E9"/>
    <w:rsid w:val="121E04E8"/>
    <w:rsid w:val="150402CC"/>
    <w:rsid w:val="15487059"/>
    <w:rsid w:val="173F5577"/>
    <w:rsid w:val="21472B0A"/>
    <w:rsid w:val="222175D9"/>
    <w:rsid w:val="24C312FB"/>
    <w:rsid w:val="2A7561AF"/>
    <w:rsid w:val="509D0976"/>
    <w:rsid w:val="533D07E9"/>
    <w:rsid w:val="54AA0D2E"/>
    <w:rsid w:val="5D5C09BD"/>
    <w:rsid w:val="76F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qFormat/>
    <w:uiPriority w:val="0"/>
    <w:rPr>
      <w:rFonts w:eastAsia="宋体"/>
      <w:sz w:val="2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2021-03-26T01:51:00Z</dcterms:created>
  <dc:creator>ÌìΖhïΤÄńg</dc:creator>
  <cp:lastModifiedBy>蒋德生</cp:lastModifiedBy>
  <cp:lastPrinted>2021-12-08T03:19:00Z</cp:lastPrinted>
  <dcterms:modified xsi:type="dcterms:W3CDTF">2021-12-09T01:36:25Z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11CAACA34C0B45C9854C43BD84CEE983</vt:lpwstr>
  </property>
</Properties>
</file>