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D7" w:rsidRPr="0016102C" w:rsidRDefault="00C179D7" w:rsidP="00847719">
      <w:pPr>
        <w:pStyle w:val="Heading1"/>
        <w:spacing w:before="312" w:after="312"/>
        <w:rPr>
          <w:rFonts w:cs="Times New Roman"/>
          <w:kern w:val="0"/>
        </w:rPr>
      </w:pPr>
      <w:bookmarkStart w:id="0" w:name="_Toc440378067"/>
      <w:r>
        <w:rPr>
          <w:rFonts w:cs="黑体" w:hint="eastAsia"/>
          <w:kern w:val="0"/>
        </w:rPr>
        <w:t>石油和化工行业</w:t>
      </w:r>
      <w:r w:rsidRPr="0016102C">
        <w:rPr>
          <w:rFonts w:cs="黑体" w:hint="eastAsia"/>
          <w:kern w:val="0"/>
        </w:rPr>
        <w:t>专利奖</w:t>
      </w:r>
      <w:r>
        <w:rPr>
          <w:rFonts w:cs="黑体" w:hint="eastAsia"/>
          <w:kern w:val="0"/>
        </w:rPr>
        <w:t>奖励办法</w:t>
      </w:r>
      <w:r w:rsidRPr="0016102C">
        <w:rPr>
          <w:rFonts w:cs="黑体" w:hint="eastAsia"/>
          <w:kern w:val="0"/>
        </w:rPr>
        <w:t>（试行）</w:t>
      </w:r>
      <w:bookmarkEnd w:id="0"/>
    </w:p>
    <w:p w:rsidR="00C179D7" w:rsidRPr="00D30908" w:rsidRDefault="00C179D7" w:rsidP="0042412A">
      <w:pPr>
        <w:widowControl/>
        <w:shd w:val="clear" w:color="auto" w:fill="FFFFFF"/>
        <w:spacing w:beforeLines="50" w:afterLines="50"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第一章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总则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第一条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为</w:t>
      </w:r>
      <w:r>
        <w:rPr>
          <w:rFonts w:ascii="Arial" w:hAnsi="Arial" w:cs="宋体" w:hint="eastAsia"/>
          <w:color w:val="333333"/>
          <w:kern w:val="0"/>
          <w:sz w:val="24"/>
          <w:szCs w:val="24"/>
        </w:rPr>
        <w:t>贯彻落实</w:t>
      </w:r>
      <w:r w:rsidRPr="00C14FED">
        <w:rPr>
          <w:rFonts w:ascii="Arial" w:hAnsi="Arial" w:cs="宋体" w:hint="eastAsia"/>
          <w:color w:val="333333"/>
          <w:kern w:val="0"/>
          <w:sz w:val="24"/>
          <w:szCs w:val="24"/>
        </w:rPr>
        <w:t>国家知识产权战略，</w:t>
      </w:r>
      <w:r>
        <w:rPr>
          <w:rFonts w:ascii="Arial" w:hAnsi="Arial" w:cs="宋体" w:hint="eastAsia"/>
          <w:color w:val="333333"/>
          <w:kern w:val="0"/>
          <w:sz w:val="24"/>
          <w:szCs w:val="24"/>
        </w:rPr>
        <w:t>引导和推进石油和化工行业知识产权工作对知识产权强国建设发挥重</w:t>
      </w:r>
      <w:r w:rsidRPr="00A63425">
        <w:rPr>
          <w:rFonts w:ascii="Arial" w:hAnsi="Arial" w:cs="宋体" w:hint="eastAsia"/>
          <w:kern w:val="0"/>
          <w:sz w:val="24"/>
          <w:szCs w:val="24"/>
        </w:rPr>
        <w:t>要作用，充分调动</w:t>
      </w:r>
      <w:r>
        <w:rPr>
          <w:rFonts w:ascii="Arial" w:hAnsi="Arial" w:cs="宋体" w:hint="eastAsia"/>
          <w:kern w:val="0"/>
          <w:sz w:val="24"/>
          <w:szCs w:val="24"/>
        </w:rPr>
        <w:t>本</w:t>
      </w:r>
      <w:r w:rsidRPr="00A63425">
        <w:rPr>
          <w:rFonts w:ascii="Arial" w:hAnsi="Arial" w:cs="宋体" w:hint="eastAsia"/>
          <w:kern w:val="0"/>
          <w:sz w:val="24"/>
          <w:szCs w:val="24"/>
        </w:rPr>
        <w:t>行业创新主体的积极性，鼓励发明创造，提升行业知识产权</w:t>
      </w:r>
      <w:r>
        <w:rPr>
          <w:rFonts w:ascii="Arial" w:hAnsi="Arial" w:cs="宋体" w:hint="eastAsia"/>
          <w:kern w:val="0"/>
          <w:sz w:val="24"/>
          <w:szCs w:val="24"/>
        </w:rPr>
        <w:t>的</w:t>
      </w:r>
      <w:r w:rsidRPr="00A63425">
        <w:rPr>
          <w:rFonts w:ascii="Arial" w:hAnsi="Arial" w:cs="宋体" w:hint="eastAsia"/>
          <w:kern w:val="0"/>
          <w:sz w:val="24"/>
          <w:szCs w:val="24"/>
        </w:rPr>
        <w:t>创造、运用、保护和管理能力，促</w:t>
      </w:r>
      <w:r w:rsidRPr="00C14FED">
        <w:rPr>
          <w:rFonts w:ascii="Arial" w:hAnsi="Arial" w:cs="宋体" w:hint="eastAsia"/>
          <w:color w:val="333333"/>
          <w:kern w:val="0"/>
          <w:sz w:val="24"/>
          <w:szCs w:val="24"/>
        </w:rPr>
        <w:t>进专利</w:t>
      </w:r>
      <w:r>
        <w:rPr>
          <w:rFonts w:ascii="Arial" w:hAnsi="Arial" w:cs="宋体" w:hint="eastAsia"/>
          <w:color w:val="333333"/>
          <w:kern w:val="0"/>
          <w:sz w:val="24"/>
          <w:szCs w:val="24"/>
        </w:rPr>
        <w:t>创新</w:t>
      </w:r>
      <w:r w:rsidRPr="00C14FED">
        <w:rPr>
          <w:rFonts w:ascii="Arial" w:hAnsi="Arial" w:cs="宋体" w:hint="eastAsia"/>
          <w:color w:val="333333"/>
          <w:kern w:val="0"/>
          <w:sz w:val="24"/>
          <w:szCs w:val="24"/>
        </w:rPr>
        <w:t>技术实施和产业化，</w:t>
      </w:r>
      <w:r>
        <w:rPr>
          <w:rFonts w:ascii="Arial" w:hAnsi="Arial" w:cs="宋体" w:hint="eastAsia"/>
          <w:color w:val="333333"/>
          <w:kern w:val="0"/>
          <w:sz w:val="24"/>
          <w:szCs w:val="24"/>
        </w:rPr>
        <w:t>经中国石油和化学工业联合会（以下简称“联合会”）批准，</w:t>
      </w:r>
      <w:r w:rsidRPr="00C14FED">
        <w:rPr>
          <w:rFonts w:ascii="Arial" w:hAnsi="Arial" w:cs="宋体" w:hint="eastAsia"/>
          <w:color w:val="333333"/>
          <w:kern w:val="0"/>
          <w:sz w:val="24"/>
          <w:szCs w:val="24"/>
        </w:rPr>
        <w:t>结合</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实际</w:t>
      </w:r>
      <w:r>
        <w:rPr>
          <w:rFonts w:ascii="Arial" w:hAnsi="Arial" w:cs="宋体" w:hint="eastAsia"/>
          <w:color w:val="333333"/>
          <w:kern w:val="0"/>
          <w:sz w:val="24"/>
          <w:szCs w:val="24"/>
        </w:rPr>
        <w:t>情况特</w:t>
      </w:r>
      <w:r w:rsidRPr="00C14FED">
        <w:rPr>
          <w:rFonts w:ascii="Arial" w:hAnsi="Arial" w:cs="宋体" w:hint="eastAsia"/>
          <w:color w:val="333333"/>
          <w:kern w:val="0"/>
          <w:sz w:val="24"/>
          <w:szCs w:val="24"/>
        </w:rPr>
        <w:t>制定本办法</w:t>
      </w:r>
      <w:r w:rsidRPr="00D30908">
        <w:rPr>
          <w:rFonts w:ascii="Arial" w:hAnsi="Arial" w:cs="宋体" w:hint="eastAsia"/>
          <w:color w:val="333333"/>
          <w:kern w:val="0"/>
          <w:sz w:val="24"/>
          <w:szCs w:val="24"/>
        </w:rPr>
        <w:t>。</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第二条</w:t>
      </w:r>
      <w:r>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专利奖旨在表彰</w:t>
      </w:r>
      <w:r>
        <w:rPr>
          <w:rFonts w:ascii="Arial" w:hAnsi="Arial" w:cs="宋体" w:hint="eastAsia"/>
          <w:color w:val="333333"/>
          <w:kern w:val="0"/>
          <w:sz w:val="24"/>
          <w:szCs w:val="24"/>
        </w:rPr>
        <w:t>行业内</w:t>
      </w:r>
      <w:r w:rsidRPr="00C14FED">
        <w:rPr>
          <w:rFonts w:ascii="Arial" w:hAnsi="Arial" w:cs="宋体" w:hint="eastAsia"/>
          <w:color w:val="333333"/>
          <w:kern w:val="0"/>
          <w:sz w:val="24"/>
          <w:szCs w:val="24"/>
        </w:rPr>
        <w:t>取得专利并实施，为促进</w:t>
      </w:r>
      <w:r>
        <w:rPr>
          <w:rFonts w:ascii="Arial" w:hAnsi="Arial" w:cs="宋体" w:hint="eastAsia"/>
          <w:color w:val="333333"/>
          <w:kern w:val="0"/>
          <w:sz w:val="24"/>
          <w:szCs w:val="24"/>
        </w:rPr>
        <w:t>我国石油和化工行业创新发展、转型升级以及</w:t>
      </w:r>
      <w:r w:rsidRPr="00C14FED">
        <w:rPr>
          <w:rFonts w:ascii="Arial" w:hAnsi="Arial" w:cs="宋体" w:hint="eastAsia"/>
          <w:color w:val="333333"/>
          <w:kern w:val="0"/>
          <w:sz w:val="24"/>
          <w:szCs w:val="24"/>
        </w:rPr>
        <w:t>社会发展做出突出贡献的专利权人和发明人。</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第三条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为维护</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的严肃性和权威性，其奖励的申报、评审和授奖，实行公平、公正、公开的原则，不受任何组织或个人的非法干涉</w:t>
      </w:r>
      <w:r>
        <w:rPr>
          <w:rFonts w:ascii="Arial" w:hAnsi="Arial" w:cs="宋体" w:hint="eastAsia"/>
          <w:color w:val="333333"/>
          <w:kern w:val="0"/>
          <w:sz w:val="24"/>
          <w:szCs w:val="24"/>
        </w:rPr>
        <w:t>。</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第四条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获得“</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w:t>
      </w:r>
      <w:r>
        <w:rPr>
          <w:rFonts w:ascii="Arial" w:hAnsi="Arial" w:cs="宋体" w:hint="eastAsia"/>
          <w:color w:val="333333"/>
          <w:kern w:val="0"/>
          <w:sz w:val="24"/>
          <w:szCs w:val="24"/>
        </w:rPr>
        <w:t>项目</w:t>
      </w:r>
      <w:r w:rsidRPr="005C1F6E">
        <w:rPr>
          <w:rFonts w:ascii="Arial" w:hAnsi="Arial" w:cs="宋体" w:hint="eastAsia"/>
          <w:color w:val="333333"/>
          <w:kern w:val="0"/>
          <w:sz w:val="24"/>
          <w:szCs w:val="24"/>
        </w:rPr>
        <w:t>，将由联合会择优向</w:t>
      </w:r>
      <w:r>
        <w:rPr>
          <w:rFonts w:ascii="Arial" w:hAnsi="Arial" w:cs="宋体" w:hint="eastAsia"/>
          <w:color w:val="333333"/>
          <w:kern w:val="0"/>
          <w:sz w:val="24"/>
          <w:szCs w:val="24"/>
        </w:rPr>
        <w:t>国家知识产权局</w:t>
      </w:r>
      <w:r w:rsidRPr="005C1F6E">
        <w:rPr>
          <w:rFonts w:ascii="Arial" w:hAnsi="Arial" w:cs="宋体" w:hint="eastAsia"/>
          <w:color w:val="333333"/>
          <w:kern w:val="0"/>
          <w:sz w:val="24"/>
          <w:szCs w:val="24"/>
        </w:rPr>
        <w:t>推荐申报“</w:t>
      </w:r>
      <w:r>
        <w:rPr>
          <w:rFonts w:ascii="Arial" w:hAnsi="Arial" w:cs="宋体" w:hint="eastAsia"/>
          <w:color w:val="333333"/>
          <w:kern w:val="0"/>
          <w:sz w:val="24"/>
          <w:szCs w:val="24"/>
        </w:rPr>
        <w:t>中国专利奖</w:t>
      </w:r>
      <w:r w:rsidRPr="005C1F6E">
        <w:rPr>
          <w:rFonts w:ascii="Arial" w:hAnsi="Arial" w:cs="宋体" w:hint="eastAsia"/>
          <w:color w:val="333333"/>
          <w:kern w:val="0"/>
          <w:sz w:val="24"/>
          <w:szCs w:val="24"/>
        </w:rPr>
        <w:t>”。</w:t>
      </w:r>
    </w:p>
    <w:p w:rsidR="00C179D7" w:rsidRPr="005C1F6E" w:rsidRDefault="00C179D7" w:rsidP="00847719">
      <w:pPr>
        <w:widowControl/>
        <w:shd w:val="clear" w:color="auto" w:fill="FFFFFF"/>
        <w:spacing w:line="300" w:lineRule="auto"/>
        <w:jc w:val="left"/>
        <w:rPr>
          <w:rFonts w:ascii="Arial" w:hAnsi="Arial" w:cs="Arial"/>
          <w:kern w:val="0"/>
          <w:sz w:val="24"/>
          <w:szCs w:val="24"/>
        </w:rPr>
      </w:pPr>
      <w:r w:rsidRPr="005C1F6E">
        <w:rPr>
          <w:rFonts w:ascii="Arial" w:hAnsi="Arial" w:cs="宋体" w:hint="eastAsia"/>
          <w:kern w:val="0"/>
          <w:sz w:val="24"/>
          <w:szCs w:val="24"/>
        </w:rPr>
        <w:t>第五条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1563EB">
        <w:rPr>
          <w:rFonts w:ascii="Arial" w:hAnsi="Arial" w:cs="宋体" w:hint="eastAsia"/>
          <w:color w:val="333333"/>
          <w:kern w:val="0"/>
          <w:sz w:val="24"/>
          <w:szCs w:val="24"/>
        </w:rPr>
        <w:t>申报和评审工作依托联合会科技奖励工作办公室，负责科技奖励的日常工作，该奖励办设在联合会科技与装备部。</w:t>
      </w:r>
    </w:p>
    <w:p w:rsidR="00C179D7" w:rsidRPr="001D69E6" w:rsidRDefault="00C179D7" w:rsidP="0042412A">
      <w:pPr>
        <w:widowControl/>
        <w:shd w:val="clear" w:color="auto" w:fill="FFFFFF"/>
        <w:spacing w:beforeLines="50" w:afterLines="50"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第二章</w:t>
      </w:r>
      <w:r w:rsidRPr="00D30908">
        <w:rPr>
          <w:rFonts w:ascii="Arial" w:hAnsi="Arial" w:cs="Arial"/>
          <w:b/>
          <w:bCs/>
          <w:color w:val="333333"/>
          <w:kern w:val="0"/>
          <w:sz w:val="24"/>
          <w:szCs w:val="24"/>
        </w:rPr>
        <w:t xml:space="preserve">  </w:t>
      </w:r>
      <w:r>
        <w:rPr>
          <w:rFonts w:ascii="Arial" w:hAnsi="Arial" w:cs="宋体" w:hint="eastAsia"/>
          <w:b/>
          <w:bCs/>
          <w:color w:val="333333"/>
          <w:kern w:val="0"/>
          <w:sz w:val="24"/>
          <w:szCs w:val="24"/>
        </w:rPr>
        <w:t>奖励</w:t>
      </w:r>
      <w:r w:rsidRPr="00D30908">
        <w:rPr>
          <w:rFonts w:ascii="Arial" w:hAnsi="Arial" w:cs="宋体" w:hint="eastAsia"/>
          <w:b/>
          <w:bCs/>
          <w:color w:val="333333"/>
          <w:kern w:val="0"/>
          <w:sz w:val="24"/>
          <w:szCs w:val="24"/>
        </w:rPr>
        <w:t>设置</w:t>
      </w:r>
      <w:r w:rsidRPr="001D69E6">
        <w:rPr>
          <w:rFonts w:ascii="Arial" w:hAnsi="Arial" w:cs="Arial"/>
          <w:b/>
          <w:bCs/>
          <w:color w:val="333333"/>
          <w:kern w:val="0"/>
          <w:sz w:val="24"/>
          <w:szCs w:val="24"/>
        </w:rPr>
        <w:t xml:space="preserve"> </w:t>
      </w:r>
    </w:p>
    <w:p w:rsidR="00C179D7" w:rsidRPr="00D30908" w:rsidRDefault="00C179D7" w:rsidP="00F47F63">
      <w:pPr>
        <w:widowControl/>
        <w:shd w:val="clear" w:color="auto" w:fill="FFFFFF"/>
        <w:spacing w:line="300" w:lineRule="auto"/>
        <w:jc w:val="left"/>
        <w:rPr>
          <w:rFonts w:ascii="Arial" w:hAnsi="Arial" w:cs="Arial"/>
          <w:color w:val="333333"/>
          <w:kern w:val="0"/>
          <w:sz w:val="24"/>
          <w:szCs w:val="24"/>
        </w:rPr>
      </w:pPr>
      <w:r w:rsidRPr="00F47F63">
        <w:rPr>
          <w:rFonts w:ascii="Arial" w:hAnsi="Arial" w:cs="宋体" w:hint="eastAsia"/>
          <w:kern w:val="0"/>
          <w:sz w:val="24"/>
          <w:szCs w:val="24"/>
        </w:rPr>
        <w:t>第六条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专利奖设</w:t>
      </w:r>
      <w:r>
        <w:rPr>
          <w:rFonts w:ascii="Arial" w:hAnsi="Arial" w:cs="宋体" w:hint="eastAsia"/>
          <w:color w:val="333333"/>
          <w:kern w:val="0"/>
          <w:sz w:val="24"/>
          <w:szCs w:val="24"/>
        </w:rPr>
        <w:t>金奖和优秀奖</w:t>
      </w:r>
      <w:r w:rsidRPr="00D30908">
        <w:rPr>
          <w:rFonts w:ascii="Arial" w:hAnsi="Arial" w:cs="宋体" w:hint="eastAsia"/>
          <w:color w:val="333333"/>
          <w:kern w:val="0"/>
          <w:sz w:val="24"/>
          <w:szCs w:val="24"/>
        </w:rPr>
        <w:t>，</w:t>
      </w:r>
      <w:r>
        <w:rPr>
          <w:rFonts w:ascii="Arial" w:hAnsi="Arial" w:cs="宋体" w:hint="eastAsia"/>
          <w:color w:val="333333"/>
          <w:kern w:val="0"/>
          <w:sz w:val="24"/>
          <w:szCs w:val="24"/>
        </w:rPr>
        <w:t>每年评选一次，</w:t>
      </w:r>
      <w:r w:rsidRPr="00D30908">
        <w:rPr>
          <w:rFonts w:ascii="Arial" w:hAnsi="Arial" w:cs="宋体" w:hint="eastAsia"/>
          <w:color w:val="333333"/>
          <w:kern w:val="0"/>
          <w:sz w:val="24"/>
          <w:szCs w:val="24"/>
        </w:rPr>
        <w:t>其中</w:t>
      </w:r>
      <w:r>
        <w:rPr>
          <w:rFonts w:ascii="Arial" w:hAnsi="Arial" w:cs="宋体" w:hint="eastAsia"/>
          <w:color w:val="333333"/>
          <w:kern w:val="0"/>
          <w:sz w:val="24"/>
          <w:szCs w:val="24"/>
        </w:rPr>
        <w:t>金</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不超过</w:t>
      </w:r>
      <w:r>
        <w:rPr>
          <w:rFonts w:ascii="Arial" w:hAnsi="Arial" w:cs="Arial"/>
          <w:color w:val="333333"/>
          <w:kern w:val="0"/>
          <w:sz w:val="24"/>
          <w:szCs w:val="24"/>
        </w:rPr>
        <w:t>4</w:t>
      </w:r>
      <w:r>
        <w:rPr>
          <w:rFonts w:ascii="Arial" w:hAnsi="Arial" w:cs="宋体" w:hint="eastAsia"/>
          <w:color w:val="333333"/>
          <w:kern w:val="0"/>
          <w:sz w:val="24"/>
          <w:szCs w:val="24"/>
        </w:rPr>
        <w:t>项，优秀</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若干。</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第七条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在</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内实施并已取得良好经济和社会效益的发明专利，具备以下条件的，可以参加</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专利奖评选：</w:t>
      </w:r>
    </w:p>
    <w:p w:rsidR="00C179D7" w:rsidRPr="00A564D1"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（一）</w:t>
      </w:r>
      <w:r w:rsidRPr="00A564D1">
        <w:rPr>
          <w:rFonts w:ascii="Arial" w:hAnsi="Arial" w:cs="宋体" w:hint="eastAsia"/>
          <w:color w:val="333333"/>
          <w:kern w:val="0"/>
          <w:sz w:val="24"/>
          <w:szCs w:val="24"/>
        </w:rPr>
        <w:t>已获得国家知识产权局授权的石油和化工行业的发明专利；</w:t>
      </w:r>
    </w:p>
    <w:p w:rsidR="00C179D7" w:rsidRPr="00A564D1" w:rsidRDefault="00C179D7" w:rsidP="00282DA1">
      <w:pPr>
        <w:widowControl/>
        <w:shd w:val="clear" w:color="auto" w:fill="FFFFFF"/>
        <w:spacing w:line="300" w:lineRule="auto"/>
        <w:ind w:firstLineChars="150" w:firstLine="31680"/>
        <w:jc w:val="left"/>
        <w:rPr>
          <w:rFonts w:ascii="Arial" w:hAnsi="Arial" w:cs="Arial"/>
          <w:color w:val="333333"/>
          <w:kern w:val="0"/>
          <w:sz w:val="24"/>
          <w:szCs w:val="24"/>
        </w:rPr>
      </w:pPr>
      <w:r w:rsidRPr="00380C09">
        <w:rPr>
          <w:rFonts w:ascii="Arial" w:hAnsi="Arial" w:cs="宋体" w:hint="eastAsia"/>
          <w:color w:val="333333"/>
          <w:kern w:val="0"/>
          <w:sz w:val="24"/>
          <w:szCs w:val="24"/>
        </w:rPr>
        <w:t>（二）</w:t>
      </w:r>
      <w:r w:rsidRPr="00A564D1">
        <w:rPr>
          <w:rFonts w:ascii="Arial" w:hAnsi="Arial" w:cs="宋体" w:hint="eastAsia"/>
          <w:color w:val="333333"/>
          <w:kern w:val="0"/>
          <w:sz w:val="24"/>
          <w:szCs w:val="24"/>
        </w:rPr>
        <w:t>专利已经过实施并取得</w:t>
      </w:r>
      <w:r>
        <w:rPr>
          <w:rFonts w:ascii="Arial" w:hAnsi="Arial" w:cs="宋体" w:hint="eastAsia"/>
          <w:color w:val="333333"/>
          <w:kern w:val="0"/>
          <w:sz w:val="24"/>
          <w:szCs w:val="24"/>
        </w:rPr>
        <w:t>突出</w:t>
      </w:r>
      <w:r w:rsidRPr="00A564D1">
        <w:rPr>
          <w:rFonts w:ascii="Arial" w:hAnsi="Arial" w:cs="宋体" w:hint="eastAsia"/>
          <w:color w:val="333333"/>
          <w:kern w:val="0"/>
          <w:sz w:val="24"/>
          <w:szCs w:val="24"/>
        </w:rPr>
        <w:t>效果；</w:t>
      </w:r>
    </w:p>
    <w:p w:rsidR="00C179D7" w:rsidRPr="00282205" w:rsidRDefault="00C179D7" w:rsidP="00282DA1">
      <w:pPr>
        <w:widowControl/>
        <w:shd w:val="clear" w:color="auto" w:fill="FFFFFF"/>
        <w:spacing w:line="300" w:lineRule="auto"/>
        <w:ind w:firstLineChars="150" w:firstLine="31680"/>
        <w:jc w:val="left"/>
        <w:rPr>
          <w:rFonts w:ascii="Arial" w:hAnsi="Arial" w:cs="Arial"/>
          <w:color w:val="333333"/>
          <w:kern w:val="0"/>
          <w:sz w:val="24"/>
          <w:szCs w:val="24"/>
        </w:rPr>
      </w:pPr>
      <w:r w:rsidRPr="00380C09">
        <w:rPr>
          <w:rFonts w:ascii="Arial" w:hAnsi="Arial" w:cs="宋体" w:hint="eastAsia"/>
          <w:color w:val="333333"/>
          <w:kern w:val="0"/>
          <w:sz w:val="24"/>
          <w:szCs w:val="24"/>
        </w:rPr>
        <w:t>（三）</w:t>
      </w:r>
      <w:r w:rsidRPr="00C14FED">
        <w:rPr>
          <w:rFonts w:ascii="Arial" w:hAnsi="Arial" w:cs="宋体" w:hint="eastAsia"/>
          <w:color w:val="333333"/>
          <w:kern w:val="0"/>
          <w:sz w:val="24"/>
          <w:szCs w:val="24"/>
        </w:rPr>
        <w:t>专利权有效，无法律纠纷；</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（四）</w:t>
      </w:r>
      <w:r w:rsidRPr="00C14FED">
        <w:rPr>
          <w:rFonts w:ascii="Arial" w:hAnsi="Arial" w:cs="宋体" w:hint="eastAsia"/>
          <w:color w:val="333333"/>
          <w:kern w:val="0"/>
          <w:sz w:val="24"/>
          <w:szCs w:val="24"/>
        </w:rPr>
        <w:t>全体专利权人均同意申报；</w:t>
      </w:r>
    </w:p>
    <w:p w:rsidR="00C179D7" w:rsidRDefault="00C179D7" w:rsidP="00282DA1">
      <w:pPr>
        <w:widowControl/>
        <w:shd w:val="clear" w:color="auto" w:fill="FFFFFF"/>
        <w:spacing w:line="300" w:lineRule="auto"/>
        <w:ind w:firstLineChars="150" w:firstLine="31680"/>
        <w:jc w:val="left"/>
        <w:rPr>
          <w:rFonts w:ascii="Arial" w:hAnsi="Arial" w:cs="Arial"/>
          <w:kern w:val="0"/>
          <w:sz w:val="24"/>
          <w:szCs w:val="24"/>
        </w:rPr>
      </w:pPr>
      <w:r w:rsidRPr="00380C09">
        <w:rPr>
          <w:rFonts w:ascii="Arial" w:hAnsi="Arial" w:cs="宋体" w:hint="eastAsia"/>
          <w:color w:val="333333"/>
          <w:kern w:val="0"/>
          <w:sz w:val="24"/>
          <w:szCs w:val="24"/>
        </w:rPr>
        <w:t>（五）</w:t>
      </w:r>
      <w:r w:rsidRPr="00C14FED">
        <w:rPr>
          <w:rFonts w:ascii="Arial" w:hAnsi="Arial" w:cs="宋体" w:hint="eastAsia"/>
          <w:color w:val="333333"/>
          <w:kern w:val="0"/>
          <w:sz w:val="24"/>
          <w:szCs w:val="24"/>
        </w:rPr>
        <w:t>未获得</w:t>
      </w:r>
      <w:r w:rsidRPr="00FF01A4">
        <w:rPr>
          <w:rFonts w:ascii="Arial" w:hAnsi="Arial" w:cs="宋体" w:hint="eastAsia"/>
          <w:kern w:val="0"/>
          <w:sz w:val="24"/>
          <w:szCs w:val="24"/>
        </w:rPr>
        <w:t>过</w:t>
      </w:r>
      <w:r>
        <w:rPr>
          <w:rFonts w:ascii="Arial" w:hAnsi="Arial" w:cs="宋体" w:hint="eastAsia"/>
          <w:kern w:val="0"/>
          <w:sz w:val="24"/>
          <w:szCs w:val="24"/>
        </w:rPr>
        <w:t>中国专利奖及石油和化工</w:t>
      </w:r>
      <w:r w:rsidRPr="00FF01A4">
        <w:rPr>
          <w:rFonts w:ascii="Arial" w:hAnsi="Arial" w:cs="宋体" w:hint="eastAsia"/>
          <w:kern w:val="0"/>
          <w:sz w:val="24"/>
          <w:szCs w:val="24"/>
        </w:rPr>
        <w:t>行业专利奖。</w:t>
      </w:r>
    </w:p>
    <w:p w:rsidR="00C179D7" w:rsidRDefault="00C179D7" w:rsidP="00F95080">
      <w:pPr>
        <w:widowControl/>
        <w:shd w:val="clear" w:color="auto" w:fill="FFFFFF"/>
        <w:spacing w:line="300" w:lineRule="auto"/>
        <w:jc w:val="left"/>
        <w:rPr>
          <w:rFonts w:ascii="Arial" w:hAnsi="Arial" w:cs="Arial"/>
          <w:color w:val="333333"/>
          <w:kern w:val="0"/>
          <w:sz w:val="24"/>
          <w:szCs w:val="24"/>
        </w:rPr>
      </w:pPr>
    </w:p>
    <w:p w:rsidR="00C179D7" w:rsidRDefault="00C179D7" w:rsidP="008B0D49">
      <w:pPr>
        <w:widowControl/>
        <w:shd w:val="clear" w:color="auto" w:fill="FFFFFF"/>
        <w:spacing w:line="300" w:lineRule="auto"/>
        <w:jc w:val="center"/>
        <w:rPr>
          <w:rFonts w:ascii="Arial" w:hAnsi="Arial" w:cs="Arial"/>
          <w:b/>
          <w:bCs/>
          <w:kern w:val="0"/>
          <w:sz w:val="24"/>
          <w:szCs w:val="24"/>
        </w:rPr>
      </w:pPr>
      <w:r w:rsidRPr="008B0D49">
        <w:rPr>
          <w:rFonts w:ascii="Arial" w:hAnsi="Arial" w:cs="宋体" w:hint="eastAsia"/>
          <w:b/>
          <w:bCs/>
          <w:kern w:val="0"/>
          <w:sz w:val="24"/>
          <w:szCs w:val="24"/>
        </w:rPr>
        <w:t>第三章</w:t>
      </w:r>
      <w:r w:rsidRPr="008B0D49">
        <w:rPr>
          <w:rFonts w:ascii="Arial" w:hAnsi="Arial" w:cs="Arial"/>
          <w:b/>
          <w:bCs/>
          <w:kern w:val="0"/>
          <w:sz w:val="24"/>
          <w:szCs w:val="24"/>
        </w:rPr>
        <w:t xml:space="preserve">  </w:t>
      </w:r>
      <w:r w:rsidRPr="008B0D49">
        <w:rPr>
          <w:rFonts w:ascii="Arial" w:hAnsi="Arial" w:cs="宋体" w:hint="eastAsia"/>
          <w:b/>
          <w:bCs/>
          <w:kern w:val="0"/>
          <w:sz w:val="24"/>
          <w:szCs w:val="24"/>
        </w:rPr>
        <w:t>申报与推荐</w:t>
      </w:r>
    </w:p>
    <w:p w:rsidR="00C179D7" w:rsidRDefault="00C179D7" w:rsidP="008B0D49">
      <w:pPr>
        <w:widowControl/>
        <w:shd w:val="clear" w:color="auto" w:fill="FFFFFF"/>
        <w:spacing w:line="300" w:lineRule="auto"/>
        <w:jc w:val="center"/>
        <w:rPr>
          <w:rFonts w:ascii="Arial" w:hAnsi="Arial" w:cs="Arial"/>
          <w:color w:val="333333"/>
          <w:kern w:val="0"/>
          <w:sz w:val="24"/>
          <w:szCs w:val="24"/>
        </w:rPr>
      </w:pPr>
    </w:p>
    <w:p w:rsidR="00C179D7" w:rsidRPr="008B0D49" w:rsidRDefault="00C179D7" w:rsidP="008B0D4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8B0D49">
        <w:rPr>
          <w:rFonts w:ascii="Arial" w:hAnsi="Arial" w:cs="宋体" w:hint="eastAsia"/>
          <w:color w:val="333333"/>
          <w:kern w:val="0"/>
          <w:sz w:val="24"/>
          <w:szCs w:val="24"/>
        </w:rPr>
        <w:t>每年申报、评审一次，申报书填写说明及每年申报通知，将在“中国石油和化学工业联合会科技奖励网”</w:t>
      </w:r>
      <w:r w:rsidRPr="008B0D49">
        <w:rPr>
          <w:rFonts w:ascii="Arial" w:hAnsi="Arial" w:cs="Arial"/>
          <w:color w:val="333333"/>
          <w:kern w:val="0"/>
          <w:sz w:val="24"/>
          <w:szCs w:val="24"/>
        </w:rPr>
        <w:t xml:space="preserve"> (</w:t>
      </w:r>
      <w:r w:rsidRPr="008B0D49">
        <w:rPr>
          <w:rFonts w:ascii="Times New Roman" w:hAnsi="Times New Roman" w:cs="Times New Roman"/>
          <w:color w:val="333333"/>
          <w:kern w:val="0"/>
          <w:sz w:val="24"/>
          <w:szCs w:val="24"/>
        </w:rPr>
        <w:t>www.cpcia-award.org.cn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和“国家石油和化工网”</w:t>
      </w:r>
      <w:r w:rsidRPr="008B0D49">
        <w:rPr>
          <w:rFonts w:ascii="Arial" w:hAnsi="Arial" w:cs="Arial"/>
          <w:color w:val="333333"/>
          <w:kern w:val="0"/>
          <w:sz w:val="24"/>
          <w:szCs w:val="24"/>
        </w:rPr>
        <w:t>(</w:t>
      </w:r>
      <w:r w:rsidRPr="008B0D49">
        <w:rPr>
          <w:rFonts w:ascii="Times New Roman" w:hAnsi="Times New Roman" w:cs="Times New Roman"/>
          <w:color w:val="333333"/>
          <w:kern w:val="0"/>
          <w:sz w:val="24"/>
          <w:szCs w:val="24"/>
        </w:rPr>
        <w:t>www.cpcia.org.cn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上公布。</w:t>
      </w:r>
    </w:p>
    <w:p w:rsidR="00C179D7" w:rsidRPr="00380C0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第九条</w:t>
      </w:r>
      <w:r>
        <w:rPr>
          <w:rFonts w:ascii="Arial" w:hAnsi="Arial" w:cs="Arial"/>
          <w:color w:val="333333"/>
          <w:kern w:val="0"/>
          <w:sz w:val="24"/>
          <w:szCs w:val="24"/>
        </w:rPr>
        <w:t xml:space="preserve">  </w:t>
      </w:r>
      <w:r w:rsidRPr="00380C09">
        <w:rPr>
          <w:rFonts w:ascii="Arial" w:hAnsi="Arial" w:cs="宋体" w:hint="eastAsia"/>
          <w:color w:val="333333"/>
          <w:kern w:val="0"/>
          <w:sz w:val="24"/>
          <w:szCs w:val="24"/>
        </w:rPr>
        <w:t>申报与推荐渠道：</w:t>
      </w:r>
    </w:p>
    <w:p w:rsidR="00C179D7" w:rsidRPr="00380C09"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380C09">
        <w:rPr>
          <w:rFonts w:ascii="Arial" w:hAnsi="Arial" w:cs="宋体" w:hint="eastAsia"/>
          <w:color w:val="333333"/>
          <w:kern w:val="0"/>
          <w:sz w:val="24"/>
          <w:szCs w:val="24"/>
        </w:rPr>
        <w:t>（一）有关政府部门</w:t>
      </w:r>
    </w:p>
    <w:p w:rsidR="00C179D7" w:rsidRPr="00380C09"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380C09">
        <w:rPr>
          <w:rFonts w:ascii="Arial" w:hAnsi="Arial" w:cs="宋体" w:hint="eastAsia"/>
          <w:color w:val="333333"/>
          <w:kern w:val="0"/>
          <w:sz w:val="24"/>
          <w:szCs w:val="24"/>
        </w:rPr>
        <w:t>（二）联合会所属会员单位；</w:t>
      </w:r>
      <w:r w:rsidRPr="00380C09">
        <w:rPr>
          <w:rFonts w:ascii="Arial" w:hAnsi="Arial" w:cs="Arial"/>
          <w:color w:val="333333"/>
          <w:kern w:val="0"/>
          <w:sz w:val="24"/>
          <w:szCs w:val="24"/>
        </w:rPr>
        <w:t xml:space="preserve"> </w:t>
      </w:r>
    </w:p>
    <w:p w:rsidR="00C179D7" w:rsidRDefault="00C179D7" w:rsidP="00282DA1">
      <w:pPr>
        <w:widowControl/>
        <w:shd w:val="clear" w:color="auto" w:fill="FFFFFF"/>
        <w:spacing w:line="300" w:lineRule="auto"/>
        <w:ind w:leftChars="171" w:left="31680" w:hangingChars="50" w:firstLine="31680"/>
        <w:rPr>
          <w:rFonts w:ascii="Arial" w:hAnsi="Arial" w:cs="Arial"/>
          <w:color w:val="333333"/>
          <w:kern w:val="0"/>
          <w:sz w:val="24"/>
          <w:szCs w:val="24"/>
        </w:rPr>
      </w:pPr>
      <w:r w:rsidRPr="00380C09">
        <w:rPr>
          <w:rFonts w:ascii="Arial" w:hAnsi="Arial" w:cs="宋体" w:hint="eastAsia"/>
          <w:color w:val="333333"/>
          <w:kern w:val="0"/>
          <w:sz w:val="24"/>
          <w:szCs w:val="24"/>
        </w:rPr>
        <w:t>（三）石油和化工行业国有大中型企业、中小科技型企业、民营和股份制（不</w:t>
      </w:r>
    </w:p>
    <w:p w:rsidR="00C179D7" w:rsidRPr="00380C09" w:rsidRDefault="00C179D7" w:rsidP="00B21F6C">
      <w:pPr>
        <w:widowControl/>
        <w:shd w:val="clear" w:color="auto" w:fill="FFFFFF"/>
        <w:spacing w:line="300" w:lineRule="auto"/>
        <w:rPr>
          <w:rFonts w:ascii="Arial" w:hAnsi="Arial" w:cs="Arial"/>
          <w:color w:val="333333"/>
          <w:kern w:val="0"/>
          <w:sz w:val="24"/>
          <w:szCs w:val="24"/>
        </w:rPr>
      </w:pPr>
      <w:r w:rsidRPr="00380C09">
        <w:rPr>
          <w:rFonts w:ascii="Arial" w:hAnsi="Arial" w:cs="宋体" w:hint="eastAsia"/>
          <w:color w:val="333333"/>
          <w:kern w:val="0"/>
          <w:sz w:val="24"/>
          <w:szCs w:val="24"/>
        </w:rPr>
        <w:t>包括外资）企业；</w:t>
      </w:r>
    </w:p>
    <w:p w:rsidR="00C179D7" w:rsidRPr="00380C09"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380C09">
        <w:rPr>
          <w:rFonts w:ascii="Arial" w:hAnsi="Arial" w:cs="宋体" w:hint="eastAsia"/>
          <w:color w:val="333333"/>
          <w:kern w:val="0"/>
          <w:sz w:val="24"/>
          <w:szCs w:val="24"/>
        </w:rPr>
        <w:t>（四）石油和化工领域的科研院所和高等院校；</w:t>
      </w:r>
    </w:p>
    <w:p w:rsidR="00C179D7" w:rsidRPr="00380C09"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380C09">
        <w:rPr>
          <w:rFonts w:ascii="Arial" w:hAnsi="Arial" w:cs="宋体" w:hint="eastAsia"/>
          <w:color w:val="333333"/>
          <w:kern w:val="0"/>
          <w:sz w:val="24"/>
          <w:szCs w:val="24"/>
        </w:rPr>
        <w:t>（五）石油和化工各专业协会、学会，地方行业协会；</w:t>
      </w:r>
    </w:p>
    <w:p w:rsidR="00C179D7"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380C09">
        <w:rPr>
          <w:rFonts w:ascii="Arial" w:hAnsi="Arial" w:cs="宋体" w:hint="eastAsia"/>
          <w:color w:val="333333"/>
          <w:kern w:val="0"/>
          <w:sz w:val="24"/>
          <w:szCs w:val="24"/>
        </w:rPr>
        <w:t>（六）同行业院士或</w:t>
      </w:r>
      <w:r>
        <w:rPr>
          <w:rFonts w:ascii="Arial" w:hAnsi="Arial" w:cs="宋体" w:hint="eastAsia"/>
          <w:color w:val="333333"/>
          <w:kern w:val="0"/>
          <w:sz w:val="24"/>
          <w:szCs w:val="24"/>
        </w:rPr>
        <w:t>知名人士</w:t>
      </w:r>
      <w:r w:rsidRPr="00380C09">
        <w:rPr>
          <w:rFonts w:ascii="Arial" w:hAnsi="Arial" w:cs="宋体" w:hint="eastAsia"/>
          <w:color w:val="333333"/>
          <w:kern w:val="0"/>
          <w:sz w:val="24"/>
          <w:szCs w:val="24"/>
        </w:rPr>
        <w:t>推荐。</w:t>
      </w:r>
    </w:p>
    <w:p w:rsidR="00C179D7" w:rsidRDefault="00C179D7" w:rsidP="009B4E21">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第十条</w:t>
      </w:r>
      <w:r>
        <w:rPr>
          <w:rFonts w:ascii="Arial" w:hAnsi="Arial" w:cs="Arial"/>
          <w:color w:val="333333"/>
          <w:kern w:val="0"/>
          <w:sz w:val="24"/>
          <w:szCs w:val="24"/>
        </w:rPr>
        <w:t xml:space="preserve">  </w:t>
      </w:r>
      <w:r>
        <w:rPr>
          <w:rFonts w:ascii="Arial" w:hAnsi="Arial" w:cs="宋体" w:hint="eastAsia"/>
          <w:color w:val="333333"/>
          <w:kern w:val="0"/>
          <w:sz w:val="24"/>
          <w:szCs w:val="24"/>
        </w:rPr>
        <w:t>申报与推荐要求</w:t>
      </w:r>
    </w:p>
    <w:p w:rsidR="00C179D7" w:rsidRPr="009B4E21"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9B4E21">
        <w:rPr>
          <w:rFonts w:ascii="Arial" w:hAnsi="Arial" w:cs="宋体" w:hint="eastAsia"/>
          <w:color w:val="333333"/>
          <w:kern w:val="0"/>
          <w:sz w:val="24"/>
          <w:szCs w:val="24"/>
        </w:rPr>
        <w:t>（一）</w:t>
      </w:r>
      <w:r w:rsidRPr="00D30908">
        <w:rPr>
          <w:rFonts w:ascii="Arial" w:hAnsi="Arial" w:cs="宋体" w:hint="eastAsia"/>
          <w:color w:val="333333"/>
          <w:kern w:val="0"/>
          <w:sz w:val="24"/>
          <w:szCs w:val="24"/>
        </w:rPr>
        <w:t>申报人应按照要求填写由评审办公室统一制作的《</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专利奖申报书》，并按当年规定的时间申报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9B4E21">
        <w:rPr>
          <w:rFonts w:ascii="Arial" w:hAnsi="Arial" w:cs="宋体" w:hint="eastAsia"/>
          <w:color w:val="333333"/>
          <w:kern w:val="0"/>
          <w:sz w:val="24"/>
          <w:szCs w:val="24"/>
        </w:rPr>
        <w:t>（二）</w:t>
      </w:r>
      <w:r w:rsidRPr="00D30908">
        <w:rPr>
          <w:rFonts w:ascii="Arial" w:hAnsi="Arial" w:cs="宋体" w:hint="eastAsia"/>
          <w:color w:val="333333"/>
          <w:kern w:val="0"/>
          <w:sz w:val="24"/>
          <w:szCs w:val="24"/>
        </w:rPr>
        <w:t>专利权人为两个或两个以上的，申报专利奖时所有专利权人要出具书面同意报告</w:t>
      </w:r>
      <w:r>
        <w:rPr>
          <w:rFonts w:ascii="Arial" w:hAnsi="Arial" w:cs="宋体" w:hint="eastAsia"/>
          <w:color w:val="333333"/>
          <w:kern w:val="0"/>
          <w:sz w:val="24"/>
          <w:szCs w:val="24"/>
        </w:rPr>
        <w:t>并盖章</w:t>
      </w:r>
      <w:r w:rsidRPr="00D30908">
        <w:rPr>
          <w:rFonts w:ascii="Arial" w:hAnsi="Arial" w:cs="宋体" w:hint="eastAsia"/>
          <w:color w:val="333333"/>
          <w:kern w:val="0"/>
          <w:sz w:val="24"/>
          <w:szCs w:val="24"/>
        </w:rPr>
        <w:t>，并协商指定其中一个专利权人进行申报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1680"/>
        <w:rPr>
          <w:rFonts w:ascii="Arial" w:hAnsi="Arial" w:cs="Arial"/>
          <w:color w:val="333333"/>
          <w:kern w:val="0"/>
          <w:sz w:val="24"/>
          <w:szCs w:val="24"/>
        </w:rPr>
      </w:pPr>
      <w:r w:rsidRPr="009B4E21">
        <w:rPr>
          <w:rFonts w:ascii="Arial" w:hAnsi="Arial" w:cs="宋体" w:hint="eastAsia"/>
          <w:color w:val="333333"/>
          <w:kern w:val="0"/>
          <w:sz w:val="24"/>
          <w:szCs w:val="24"/>
        </w:rPr>
        <w:t>（三）</w:t>
      </w:r>
      <w:r w:rsidRPr="00B21F6C">
        <w:rPr>
          <w:rFonts w:ascii="Arial" w:hAnsi="Arial" w:cs="宋体" w:hint="eastAsia"/>
          <w:color w:val="333333"/>
          <w:kern w:val="0"/>
          <w:sz w:val="24"/>
          <w:szCs w:val="24"/>
        </w:rPr>
        <w:t>符合</w:t>
      </w:r>
      <w:r>
        <w:rPr>
          <w:rFonts w:ascii="Arial" w:hAnsi="Arial" w:cs="宋体" w:hint="eastAsia"/>
          <w:color w:val="333333"/>
          <w:kern w:val="0"/>
          <w:sz w:val="24"/>
          <w:szCs w:val="24"/>
        </w:rPr>
        <w:t>本</w:t>
      </w:r>
      <w:r w:rsidRPr="00B21F6C">
        <w:rPr>
          <w:rFonts w:ascii="Arial" w:hAnsi="Arial" w:cs="宋体" w:hint="eastAsia"/>
          <w:color w:val="333333"/>
          <w:kern w:val="0"/>
          <w:sz w:val="24"/>
          <w:szCs w:val="24"/>
        </w:rPr>
        <w:t>办法</w:t>
      </w:r>
      <w:r>
        <w:rPr>
          <w:rFonts w:ascii="Arial" w:hAnsi="Arial" w:cs="宋体" w:hint="eastAsia"/>
          <w:color w:val="333333"/>
          <w:kern w:val="0"/>
          <w:sz w:val="24"/>
          <w:szCs w:val="24"/>
        </w:rPr>
        <w:t>第二章</w:t>
      </w:r>
      <w:r w:rsidRPr="00B21F6C">
        <w:rPr>
          <w:rFonts w:ascii="Arial" w:hAnsi="Arial" w:cs="宋体" w:hint="eastAsia"/>
          <w:color w:val="333333"/>
          <w:kern w:val="0"/>
          <w:sz w:val="24"/>
          <w:szCs w:val="24"/>
        </w:rPr>
        <w:t>第</w:t>
      </w:r>
      <w:r>
        <w:rPr>
          <w:rFonts w:ascii="Arial" w:hAnsi="Arial" w:cs="宋体" w:hint="eastAsia"/>
          <w:color w:val="333333"/>
          <w:kern w:val="0"/>
          <w:sz w:val="24"/>
          <w:szCs w:val="24"/>
        </w:rPr>
        <w:t>七</w:t>
      </w:r>
      <w:r w:rsidRPr="00B21F6C">
        <w:rPr>
          <w:rFonts w:ascii="Arial" w:hAnsi="Arial" w:cs="宋体" w:hint="eastAsia"/>
          <w:color w:val="333333"/>
          <w:kern w:val="0"/>
          <w:sz w:val="24"/>
          <w:szCs w:val="24"/>
        </w:rPr>
        <w:t>条的申报条件</w:t>
      </w:r>
      <w:r w:rsidRPr="009B4E21">
        <w:rPr>
          <w:rFonts w:ascii="Arial" w:hAnsi="Arial" w:cs="宋体" w:hint="eastAsia"/>
          <w:color w:val="333333"/>
          <w:kern w:val="0"/>
          <w:sz w:val="24"/>
          <w:szCs w:val="24"/>
        </w:rPr>
        <w:t>；</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Pr>
          <w:rFonts w:ascii="Arial" w:hAnsi="Arial" w:cs="宋体" w:hint="eastAsia"/>
          <w:color w:val="333333"/>
          <w:kern w:val="0"/>
          <w:sz w:val="24"/>
          <w:szCs w:val="24"/>
        </w:rPr>
        <w:t>第十一条</w:t>
      </w:r>
      <w:r>
        <w:rPr>
          <w:rFonts w:ascii="Arial" w:hAnsi="Arial" w:cs="Arial"/>
          <w:color w:val="333333"/>
          <w:kern w:val="0"/>
          <w:sz w:val="24"/>
          <w:szCs w:val="24"/>
        </w:rPr>
        <w:t xml:space="preserve"> </w:t>
      </w:r>
      <w:r w:rsidRPr="00726BFA">
        <w:rPr>
          <w:rFonts w:ascii="Arial" w:hAnsi="Arial" w:cs="宋体" w:hint="eastAsia"/>
          <w:color w:val="333333"/>
          <w:kern w:val="0"/>
          <w:sz w:val="24"/>
          <w:szCs w:val="24"/>
        </w:rPr>
        <w:t>有下列情形之一的，不得申报：</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sidRPr="00726BFA">
        <w:rPr>
          <w:rFonts w:ascii="Arial" w:hAnsi="Arial" w:cs="宋体" w:hint="eastAsia"/>
          <w:color w:val="333333"/>
          <w:kern w:val="0"/>
          <w:sz w:val="24"/>
          <w:szCs w:val="24"/>
        </w:rPr>
        <w:t xml:space="preserve">　　（一）存在专利权属纠纷、发明人纠纷；</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726BFA">
        <w:rPr>
          <w:rFonts w:ascii="Arial" w:hAnsi="Arial" w:cs="宋体" w:hint="eastAsia"/>
          <w:color w:val="333333"/>
          <w:kern w:val="0"/>
          <w:sz w:val="24"/>
          <w:szCs w:val="24"/>
        </w:rPr>
        <w:t>（二）在宣告专利权无效请求程序中；</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Pr>
          <w:rFonts w:ascii="Arial" w:hAnsi="Arial" w:cs="宋体" w:hint="eastAsia"/>
          <w:color w:val="333333"/>
          <w:kern w:val="0"/>
          <w:sz w:val="24"/>
          <w:szCs w:val="24"/>
        </w:rPr>
        <w:t>（三）</w:t>
      </w:r>
      <w:r w:rsidRPr="00A4304B">
        <w:rPr>
          <w:rFonts w:ascii="Arial" w:hAnsi="Arial" w:cs="宋体" w:hint="eastAsia"/>
          <w:color w:val="333333"/>
          <w:kern w:val="0"/>
          <w:sz w:val="24"/>
          <w:szCs w:val="24"/>
        </w:rPr>
        <w:t>申报往届</w:t>
      </w:r>
      <w:r w:rsidRPr="00380C09">
        <w:rPr>
          <w:rFonts w:ascii="Arial" w:hAnsi="Arial" w:cs="宋体" w:hint="eastAsia"/>
          <w:color w:val="333333"/>
          <w:kern w:val="0"/>
          <w:sz w:val="24"/>
          <w:szCs w:val="24"/>
        </w:rPr>
        <w:t>石油和化工</w:t>
      </w:r>
      <w:r w:rsidRPr="00A4304B">
        <w:rPr>
          <w:rFonts w:ascii="Arial" w:hAnsi="Arial" w:cs="宋体" w:hint="eastAsia"/>
          <w:color w:val="333333"/>
          <w:kern w:val="0"/>
          <w:sz w:val="24"/>
          <w:szCs w:val="24"/>
        </w:rPr>
        <w:t>专利奖未获奖且在实施中无新的实质性进展的</w:t>
      </w:r>
      <w:r>
        <w:rPr>
          <w:rFonts w:ascii="Arial" w:hAnsi="Arial" w:cs="宋体" w:hint="eastAsia"/>
          <w:color w:val="333333"/>
          <w:kern w:val="0"/>
          <w:sz w:val="24"/>
          <w:szCs w:val="24"/>
        </w:rPr>
        <w:t>；</w:t>
      </w:r>
    </w:p>
    <w:p w:rsidR="00C179D7" w:rsidRPr="00B21F6C"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B21F6C">
        <w:rPr>
          <w:rFonts w:ascii="Arial" w:hAnsi="Arial" w:cs="宋体" w:hint="eastAsia"/>
          <w:color w:val="333333"/>
          <w:kern w:val="0"/>
          <w:sz w:val="24"/>
          <w:szCs w:val="24"/>
        </w:rPr>
        <w:t>（四）涉及国防、国家安全的。</w:t>
      </w:r>
    </w:p>
    <w:p w:rsidR="00C179D7" w:rsidRPr="009B4E21" w:rsidRDefault="00C179D7" w:rsidP="00B21F6C">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（注：</w:t>
      </w:r>
      <w:r w:rsidRPr="00BC0C48">
        <w:rPr>
          <w:rFonts w:ascii="Arial" w:hAnsi="Arial" w:cs="宋体" w:hint="eastAsia"/>
          <w:color w:val="333333"/>
          <w:kern w:val="0"/>
          <w:sz w:val="24"/>
          <w:szCs w:val="24"/>
        </w:rPr>
        <w:t>“专利权属纠纷”指一项发明创造被授予专利权后，当事人之间就谁应当是发明创造的真正权利人而发生的纠纷。“发明人纠纷”指发明人资格纠纷尚未解决的；</w:t>
      </w:r>
      <w:r>
        <w:rPr>
          <w:rFonts w:ascii="Arial" w:hAnsi="Arial" w:cs="宋体" w:hint="eastAsia"/>
          <w:color w:val="333333"/>
          <w:kern w:val="0"/>
          <w:sz w:val="24"/>
          <w:szCs w:val="24"/>
        </w:rPr>
        <w:t>或是</w:t>
      </w:r>
      <w:r w:rsidRPr="00BC0C48">
        <w:rPr>
          <w:rFonts w:ascii="Arial" w:hAnsi="Arial" w:cs="宋体" w:hint="eastAsia"/>
          <w:color w:val="333333"/>
          <w:kern w:val="0"/>
          <w:sz w:val="24"/>
          <w:szCs w:val="24"/>
        </w:rPr>
        <w:t>职务发明的发明人的奖励和报酬纠纷尚未解决的。“宣告专利权无效请求程序”指任何单位或者个人认为某一专利权的授予不符合专利法有关规定的，而请求专利复审委员会宣告该专利权无效或者部分无效的程序。</w:t>
      </w:r>
      <w:r>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第十二条</w:t>
      </w:r>
      <w:r w:rsidRPr="00F06398">
        <w:rPr>
          <w:rFonts w:ascii="Arial" w:hAnsi="Arial" w:cs="Arial"/>
          <w:color w:val="333333"/>
          <w:kern w:val="0"/>
          <w:sz w:val="24"/>
          <w:szCs w:val="24"/>
        </w:rPr>
        <w:t xml:space="preserve">  </w:t>
      </w:r>
      <w:r w:rsidRPr="00F06398">
        <w:rPr>
          <w:rFonts w:ascii="Arial" w:hAnsi="Arial" w:cs="宋体" w:hint="eastAsia"/>
          <w:color w:val="333333"/>
          <w:kern w:val="0"/>
          <w:sz w:val="24"/>
          <w:szCs w:val="24"/>
        </w:rPr>
        <w:t>申报与推荐的证明文件一般应包括：</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（一）核心发明</w:t>
      </w:r>
      <w:r>
        <w:rPr>
          <w:rFonts w:ascii="Arial" w:hAnsi="Arial" w:cs="宋体" w:hint="eastAsia"/>
          <w:color w:val="333333"/>
          <w:kern w:val="0"/>
          <w:sz w:val="24"/>
          <w:szCs w:val="24"/>
        </w:rPr>
        <w:t>专利证书复印件、说明书、权利要求书、摘要、附图和授权公告文本等</w:t>
      </w:r>
      <w:r w:rsidRPr="00F06398">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（二）特种产品（如农药、食品及饲料添加剂等）、特种设备或技术的行业许可证、准入证、登记证或注册证明；</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（三）申报项目取得的经济和社会效益证明材料；</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（四）环境生态证明、进出口证明、文章收录或引用证明等；</w:t>
      </w:r>
    </w:p>
    <w:p w:rsidR="00C179D7"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（五）其他有助于评价的证明。</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Pr="008B0D49" w:rsidRDefault="00C179D7" w:rsidP="0042412A">
      <w:pPr>
        <w:widowControl/>
        <w:shd w:val="clear" w:color="auto" w:fill="FFFFFF"/>
        <w:spacing w:beforeLines="50" w:afterLines="50" w:line="300" w:lineRule="auto"/>
        <w:jc w:val="center"/>
        <w:rPr>
          <w:rFonts w:ascii="Arial" w:hAnsi="Arial" w:cs="Arial"/>
          <w:b/>
          <w:bCs/>
          <w:kern w:val="0"/>
          <w:sz w:val="24"/>
          <w:szCs w:val="24"/>
        </w:rPr>
      </w:pPr>
      <w:r w:rsidRPr="008B0D49">
        <w:rPr>
          <w:rFonts w:ascii="Arial" w:hAnsi="Arial" w:cs="宋体" w:hint="eastAsia"/>
          <w:b/>
          <w:bCs/>
          <w:kern w:val="0"/>
          <w:sz w:val="24"/>
          <w:szCs w:val="24"/>
        </w:rPr>
        <w:t>第</w:t>
      </w:r>
      <w:r>
        <w:rPr>
          <w:rFonts w:ascii="Arial" w:hAnsi="Arial" w:cs="宋体" w:hint="eastAsia"/>
          <w:b/>
          <w:bCs/>
          <w:kern w:val="0"/>
          <w:sz w:val="24"/>
          <w:szCs w:val="24"/>
        </w:rPr>
        <w:t>四</w:t>
      </w:r>
      <w:r w:rsidRPr="008B0D49">
        <w:rPr>
          <w:rFonts w:ascii="Arial" w:hAnsi="Arial" w:cs="宋体" w:hint="eastAsia"/>
          <w:b/>
          <w:bCs/>
          <w:kern w:val="0"/>
          <w:sz w:val="24"/>
          <w:szCs w:val="24"/>
        </w:rPr>
        <w:t>章</w:t>
      </w:r>
      <w:r w:rsidRPr="008B0D49">
        <w:rPr>
          <w:rFonts w:ascii="Arial" w:hAnsi="Arial" w:cs="Arial"/>
          <w:b/>
          <w:bCs/>
          <w:kern w:val="0"/>
          <w:sz w:val="24"/>
          <w:szCs w:val="24"/>
        </w:rPr>
        <w:t xml:space="preserve">  </w:t>
      </w:r>
      <w:r>
        <w:rPr>
          <w:rFonts w:ascii="Arial" w:hAnsi="Arial" w:cs="宋体" w:hint="eastAsia"/>
          <w:b/>
          <w:bCs/>
          <w:kern w:val="0"/>
          <w:sz w:val="24"/>
          <w:szCs w:val="24"/>
        </w:rPr>
        <w:t>评审与授奖</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Default="00C179D7" w:rsidP="00F06398">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第十三条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F06398">
        <w:rPr>
          <w:rFonts w:ascii="Arial" w:hAnsi="Arial" w:cs="宋体" w:hint="eastAsia"/>
          <w:color w:val="333333"/>
          <w:kern w:val="0"/>
          <w:sz w:val="24"/>
          <w:szCs w:val="24"/>
        </w:rPr>
        <w:t>每年应设立评审组，评审组设组长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人、副组长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至</w:t>
      </w:r>
      <w:r w:rsidRPr="00F06398">
        <w:rPr>
          <w:rFonts w:ascii="Arial" w:hAnsi="Arial" w:cs="Arial"/>
          <w:color w:val="333333"/>
          <w:kern w:val="0"/>
          <w:sz w:val="24"/>
          <w:szCs w:val="24"/>
        </w:rPr>
        <w:t>3</w:t>
      </w:r>
      <w:r w:rsidRPr="00F06398">
        <w:rPr>
          <w:rFonts w:ascii="Arial" w:hAnsi="Arial" w:cs="宋体" w:hint="eastAsia"/>
          <w:color w:val="333333"/>
          <w:kern w:val="0"/>
          <w:sz w:val="24"/>
          <w:szCs w:val="24"/>
        </w:rPr>
        <w:t>人、</w:t>
      </w:r>
      <w:r>
        <w:rPr>
          <w:rFonts w:ascii="Arial" w:hAnsi="Arial" w:cs="宋体" w:hint="eastAsia"/>
          <w:color w:val="333333"/>
          <w:kern w:val="0"/>
          <w:sz w:val="24"/>
          <w:szCs w:val="24"/>
        </w:rPr>
        <w:t>组</w:t>
      </w:r>
      <w:r w:rsidRPr="00F06398">
        <w:rPr>
          <w:rFonts w:ascii="Arial" w:hAnsi="Arial" w:cs="宋体" w:hint="eastAsia"/>
          <w:color w:val="333333"/>
          <w:kern w:val="0"/>
          <w:sz w:val="24"/>
          <w:szCs w:val="24"/>
        </w:rPr>
        <w:t>员若干人，组长一般由行业知名人士或院士担任。评审组专家组成包括：</w:t>
      </w:r>
      <w:r w:rsidRPr="00DB6EA6">
        <w:rPr>
          <w:rFonts w:ascii="Arial" w:hAnsi="Arial" w:cs="宋体" w:hint="eastAsia"/>
          <w:color w:val="333333"/>
          <w:kern w:val="0"/>
          <w:sz w:val="24"/>
          <w:szCs w:val="24"/>
        </w:rPr>
        <w:t>行业知名专家、院士，国家知识产权局</w:t>
      </w:r>
      <w:r>
        <w:rPr>
          <w:rFonts w:ascii="Arial" w:hAnsi="Arial" w:cs="宋体" w:hint="eastAsia"/>
          <w:color w:val="333333"/>
          <w:kern w:val="0"/>
          <w:sz w:val="24"/>
          <w:szCs w:val="24"/>
        </w:rPr>
        <w:t>有</w:t>
      </w:r>
      <w:r w:rsidRPr="00DB6EA6">
        <w:rPr>
          <w:rFonts w:ascii="Arial" w:hAnsi="Arial" w:cs="宋体" w:hint="eastAsia"/>
          <w:color w:val="333333"/>
          <w:kern w:val="0"/>
          <w:sz w:val="24"/>
          <w:szCs w:val="24"/>
        </w:rPr>
        <w:t>关负责人，长期从事专利工作的专利代理人或科技管理负责人。</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第十四条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评审组采取无记名投票的表决方式确定授奖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，其授奖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应由到会评委的二分之一以上多数通过。评审表决规则如下：</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（一）初评以网络评审或者会议评审方式进行，以无记名限额投票表决产生初评结果。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（二）复审以会议评审方式进行评审，以无记名限额投票表决产生评审结果。</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Pr>
          <w:rFonts w:ascii="Arial" w:hAnsi="Arial" w:cs="宋体" w:hint="eastAsia"/>
          <w:color w:val="333333"/>
          <w:kern w:val="0"/>
          <w:sz w:val="24"/>
          <w:szCs w:val="24"/>
        </w:rPr>
        <w:t>复审评为金奖的项目，将以答辩方式确认最终获奖结果。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）联合会对评审结果进行审定并颁布授奖。</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评审实行回避制度，当年有申报或与申报单位有关的评委，不得参加本年度的评审。</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六</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评价指标及权重</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（一）专利质量（</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新颖性、创造性、实</w:t>
      </w:r>
      <w:r w:rsidRPr="005E0139">
        <w:rPr>
          <w:rFonts w:ascii="Arial" w:hAnsi="Arial" w:cs="宋体" w:hint="eastAsia"/>
          <w:color w:val="333333"/>
          <w:kern w:val="0"/>
          <w:sz w:val="24"/>
          <w:szCs w:val="24"/>
        </w:rPr>
        <w:t>用性；</w:t>
      </w:r>
      <w:r w:rsidRPr="005E0139">
        <w:rPr>
          <w:rFonts w:ascii="Arial" w:hAnsi="Arial" w:cs="Arial"/>
          <w:color w:val="333333"/>
          <w:kern w:val="0"/>
          <w:sz w:val="24"/>
          <w:szCs w:val="24"/>
        </w:rPr>
        <w:t>2.</w:t>
      </w:r>
      <w:r w:rsidRPr="005E0139">
        <w:rPr>
          <w:rFonts w:ascii="Arial" w:hAnsi="Arial" w:cs="宋体" w:hint="eastAsia"/>
          <w:color w:val="333333"/>
          <w:kern w:val="0"/>
          <w:sz w:val="24"/>
          <w:szCs w:val="24"/>
        </w:rPr>
        <w:t>文本质量。</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（二）技术先进性（</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原创性及重要性；</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相比当前同类技术的优缺点；</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专利技术的通用性。</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（三）运用及保护措施和成效（</w:t>
      </w:r>
      <w:r w:rsidRPr="00C14FED">
        <w:rPr>
          <w:rFonts w:ascii="Arial" w:hAnsi="Arial" w:cs="Arial"/>
          <w:color w:val="333333"/>
          <w:kern w:val="0"/>
          <w:sz w:val="24"/>
          <w:szCs w:val="24"/>
        </w:rPr>
        <w:t>35%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专利运用、经济效益及市场份额；</w:t>
      </w:r>
      <w:r w:rsidRPr="00C14FED">
        <w:rPr>
          <w:rFonts w:ascii="Arial" w:hAnsi="Arial" w:cs="Arial"/>
          <w:color w:val="333333"/>
          <w:kern w:val="0"/>
          <w:sz w:val="24"/>
          <w:szCs w:val="24"/>
        </w:rPr>
        <w:t>2.</w:t>
      </w:r>
      <w:r w:rsidRPr="00C14FED">
        <w:rPr>
          <w:rFonts w:ascii="Arial" w:hAnsi="Arial" w:cs="宋体" w:hint="eastAsia"/>
          <w:color w:val="333333"/>
          <w:kern w:val="0"/>
          <w:sz w:val="24"/>
          <w:szCs w:val="24"/>
        </w:rPr>
        <w:t>专利保护措施。</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（四）社会效益及发展前景（</w:t>
      </w:r>
      <w:r w:rsidRPr="00C14FED">
        <w:rPr>
          <w:rFonts w:ascii="Arial" w:hAnsi="Arial" w:cs="Arial"/>
          <w:color w:val="333333"/>
          <w:kern w:val="0"/>
          <w:sz w:val="24"/>
          <w:szCs w:val="24"/>
        </w:rPr>
        <w:t>15%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社会效益；</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行业影响力；</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政策适应性。</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七</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395439">
        <w:rPr>
          <w:rFonts w:ascii="Arial" w:hAnsi="Arial" w:cs="宋体" w:hint="eastAsia"/>
          <w:color w:val="333333"/>
          <w:kern w:val="0"/>
          <w:sz w:val="24"/>
          <w:szCs w:val="24"/>
        </w:rPr>
        <w:t>符合下列条件的发明专利项目，可以评为金奖：</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（一）在国家技术创新领域取得重大突破；</w:t>
      </w:r>
    </w:p>
    <w:p w:rsidR="00C179D7"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（二）在专利技术实施推广中取得巨大经济效益和社会效益。</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30908">
        <w:rPr>
          <w:rFonts w:ascii="Arial" w:hAnsi="Arial" w:cs="宋体" w:hint="eastAsia"/>
          <w:color w:val="333333"/>
          <w:kern w:val="0"/>
          <w:sz w:val="24"/>
          <w:szCs w:val="24"/>
        </w:rPr>
        <w:t>符合下列条件的发明专利项目，可以评为</w:t>
      </w:r>
      <w:r>
        <w:rPr>
          <w:rFonts w:ascii="Arial" w:hAnsi="Arial" w:cs="宋体" w:hint="eastAsia"/>
          <w:color w:val="333333"/>
          <w:kern w:val="0"/>
          <w:sz w:val="24"/>
          <w:szCs w:val="24"/>
        </w:rPr>
        <w:t>优秀</w:t>
      </w:r>
      <w:r w:rsidRPr="00D30908">
        <w:rPr>
          <w:rFonts w:ascii="Arial" w:hAnsi="Arial" w:cs="宋体" w:hint="eastAsia"/>
          <w:color w:val="333333"/>
          <w:kern w:val="0"/>
          <w:sz w:val="24"/>
          <w:szCs w:val="24"/>
        </w:rPr>
        <w:t>奖：</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（一）对参与国内外市场竞争发挥了重要作用，在促进本领域的技术进步与创新有突出贡献；</w:t>
      </w:r>
    </w:p>
    <w:p w:rsidR="00C179D7" w:rsidRPr="00395439"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（二）取得显著经济效益和社会效益。</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九</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将在行业媒体刊登消息，并在相关网站公示评审结果（包括：简介、</w:t>
      </w:r>
      <w:r>
        <w:rPr>
          <w:rFonts w:ascii="Arial" w:hAnsi="Arial" w:cs="宋体" w:hint="eastAsia"/>
          <w:color w:val="333333"/>
          <w:kern w:val="0"/>
          <w:sz w:val="24"/>
          <w:szCs w:val="24"/>
        </w:rPr>
        <w:t>专利权人</w:t>
      </w:r>
      <w:r w:rsidRPr="00DB6EA6">
        <w:rPr>
          <w:rFonts w:ascii="Arial" w:hAnsi="Arial" w:cs="宋体" w:hint="eastAsia"/>
          <w:color w:val="333333"/>
          <w:kern w:val="0"/>
          <w:sz w:val="24"/>
          <w:szCs w:val="24"/>
        </w:rPr>
        <w:t>等）以征求意见。</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异议及处理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w:t>
      </w:r>
      <w:r w:rsidRPr="00DB6EA6">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DB6EA6">
        <w:rPr>
          <w:rFonts w:ascii="Arial" w:hAnsi="Arial" w:cs="宋体" w:hint="eastAsia"/>
          <w:color w:val="333333"/>
          <w:kern w:val="0"/>
          <w:sz w:val="24"/>
          <w:szCs w:val="24"/>
        </w:rPr>
        <w:t>接受社会监督，任何单位和个人对获奖人或组织持有异议的，均可在结果公布之日起</w:t>
      </w:r>
      <w:r w:rsidRPr="00DB6EA6">
        <w:rPr>
          <w:rFonts w:ascii="Arial" w:hAnsi="Arial" w:cs="Arial"/>
          <w:color w:val="333333"/>
          <w:kern w:val="0"/>
          <w:sz w:val="24"/>
          <w:szCs w:val="24"/>
        </w:rPr>
        <w:t>30</w:t>
      </w:r>
      <w:r w:rsidRPr="00DB6EA6">
        <w:rPr>
          <w:rFonts w:ascii="Arial" w:hAnsi="Arial" w:cs="宋体" w:hint="eastAsia"/>
          <w:color w:val="333333"/>
          <w:kern w:val="0"/>
          <w:sz w:val="24"/>
          <w:szCs w:val="24"/>
        </w:rPr>
        <w:t>日内提出，逾期不予受理。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（二）</w:t>
      </w:r>
      <w:r w:rsidRPr="00DB6EA6">
        <w:rPr>
          <w:rFonts w:ascii="Arial" w:hAnsi="Arial" w:cs="Arial"/>
          <w:color w:val="333333"/>
          <w:kern w:val="0"/>
          <w:sz w:val="24"/>
          <w:szCs w:val="24"/>
        </w:rPr>
        <w:t xml:space="preserve"> </w:t>
      </w:r>
      <w:r w:rsidRPr="00DB6EA6">
        <w:rPr>
          <w:rFonts w:ascii="Arial" w:hAnsi="Arial" w:cs="宋体" w:hint="eastAsia"/>
          <w:color w:val="333333"/>
          <w:kern w:val="0"/>
          <w:sz w:val="24"/>
          <w:szCs w:val="24"/>
        </w:rPr>
        <w:t>提出异议的单位或个人应当提供书面异议材料，并提供必要的证明文件。个人提出异议的，应在异议材料上签署单位和真实姓名；以单位名义提出异议的，应加盖本单位公章。</w:t>
      </w:r>
    </w:p>
    <w:p w:rsidR="00C179D7" w:rsidRPr="00395439"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sidRPr="00395439">
        <w:rPr>
          <w:rFonts w:ascii="Arial" w:hAnsi="Arial" w:cs="宋体" w:hint="eastAsia"/>
          <w:color w:val="333333"/>
          <w:kern w:val="0"/>
          <w:sz w:val="24"/>
          <w:szCs w:val="24"/>
        </w:rPr>
        <w:t>在申报之后、评审结果公布之前，若出现专利权属纠纷、被请求宣告专利权无效的情形，确实影响该专利法律状态的，该专利项目不得继续参与评奖。</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）对获奖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提供的技术内容或申报书填写不实等提出异议，属实质性异议，其异议由联合会协调，有关单位和个人应当积极配合，不得推诿和延误。必要时，可组织评委或专家进行调查处理，报联合会或相关部门裁决。</w:t>
      </w:r>
    </w:p>
    <w:p w:rsidR="00C179D7" w:rsidRPr="0039543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二十一</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395439">
        <w:rPr>
          <w:rFonts w:ascii="Arial" w:hAnsi="Arial" w:cs="宋体" w:hint="eastAsia"/>
          <w:color w:val="333333"/>
          <w:kern w:val="0"/>
          <w:sz w:val="24"/>
          <w:szCs w:val="24"/>
        </w:rPr>
        <w:t>由中国石油和化学工业联合会颁发证书。</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p>
    <w:p w:rsidR="00C179D7" w:rsidRPr="00D30908" w:rsidRDefault="00C179D7" w:rsidP="0042412A">
      <w:pPr>
        <w:widowControl/>
        <w:shd w:val="clear" w:color="auto" w:fill="FFFFFF"/>
        <w:spacing w:beforeLines="50" w:afterLines="50"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w:t>
      </w:r>
      <w:r>
        <w:rPr>
          <w:rFonts w:ascii="Arial" w:hAnsi="Arial" w:cs="宋体" w:hint="eastAsia"/>
          <w:b/>
          <w:bCs/>
          <w:color w:val="333333"/>
          <w:kern w:val="0"/>
          <w:sz w:val="24"/>
          <w:szCs w:val="24"/>
        </w:rPr>
        <w:t>五</w:t>
      </w:r>
      <w:r w:rsidRPr="00D30908">
        <w:rPr>
          <w:rFonts w:ascii="Arial" w:hAnsi="Arial" w:cs="宋体" w:hint="eastAsia"/>
          <w:b/>
          <w:bCs/>
          <w:color w:val="333333"/>
          <w:kern w:val="0"/>
          <w:sz w:val="24"/>
          <w:szCs w:val="24"/>
        </w:rPr>
        <w:t>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附则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对违反评审工作纪律和相关程序的行为，任何组织或个人均可依据事实以书面形式举报。</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三</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申请人提供虚假数据、材料，骗取专利奖的，</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有权根据具体情节，作出通报批评、撤消奖励的决定</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四</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专利奖的评审工作人员在评审活动中弄虚作假、徇私舞弊的，依法追究其责任。</w:t>
      </w:r>
    </w:p>
    <w:p w:rsidR="00C179D7" w:rsidRPr="00847719" w:rsidRDefault="00C179D7" w:rsidP="00B3344A">
      <w:pPr>
        <w:widowControl/>
        <w:shd w:val="clear" w:color="auto" w:fill="FFFFFF"/>
        <w:spacing w:line="300" w:lineRule="auto"/>
        <w:jc w:val="left"/>
        <w:rPr>
          <w:rFonts w:cs="Times New Roman"/>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本</w:t>
      </w:r>
      <w:r>
        <w:rPr>
          <w:rFonts w:ascii="Arial" w:hAnsi="Arial" w:cs="宋体" w:hint="eastAsia"/>
          <w:color w:val="333333"/>
          <w:kern w:val="0"/>
          <w:sz w:val="24"/>
          <w:szCs w:val="24"/>
        </w:rPr>
        <w:t>办法</w:t>
      </w:r>
      <w:r w:rsidRPr="00D30908">
        <w:rPr>
          <w:rFonts w:ascii="Arial" w:hAnsi="Arial" w:cs="宋体" w:hint="eastAsia"/>
          <w:color w:val="333333"/>
          <w:kern w:val="0"/>
          <w:sz w:val="24"/>
          <w:szCs w:val="24"/>
        </w:rPr>
        <w:t>自发布之日起施行，由</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负责解释。</w:t>
      </w:r>
    </w:p>
    <w:sectPr w:rsidR="00C179D7" w:rsidRPr="00847719" w:rsidSect="003E44B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9D7" w:rsidRDefault="00C179D7" w:rsidP="001C3300">
      <w:pPr>
        <w:rPr>
          <w:rFonts w:cs="Times New Roman"/>
        </w:rPr>
      </w:pPr>
      <w:r>
        <w:rPr>
          <w:rFonts w:cs="Times New Roman"/>
        </w:rPr>
        <w:separator/>
      </w:r>
    </w:p>
  </w:endnote>
  <w:endnote w:type="continuationSeparator" w:id="0">
    <w:p w:rsidR="00C179D7" w:rsidRDefault="00C179D7" w:rsidP="001C330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9D7" w:rsidRDefault="00C179D7" w:rsidP="001C3300">
      <w:pPr>
        <w:rPr>
          <w:rFonts w:cs="Times New Roman"/>
        </w:rPr>
      </w:pPr>
      <w:r>
        <w:rPr>
          <w:rFonts w:cs="Times New Roman"/>
        </w:rPr>
        <w:separator/>
      </w:r>
    </w:p>
  </w:footnote>
  <w:footnote w:type="continuationSeparator" w:id="0">
    <w:p w:rsidR="00C179D7" w:rsidRDefault="00C179D7" w:rsidP="001C330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9D7" w:rsidRDefault="00C179D7" w:rsidP="00B3799C">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300"/>
    <w:rsid w:val="000270AA"/>
    <w:rsid w:val="000318B3"/>
    <w:rsid w:val="000556CB"/>
    <w:rsid w:val="00083698"/>
    <w:rsid w:val="000A63EA"/>
    <w:rsid w:val="000C3DFD"/>
    <w:rsid w:val="000F1496"/>
    <w:rsid w:val="0013665B"/>
    <w:rsid w:val="00136B95"/>
    <w:rsid w:val="001563EB"/>
    <w:rsid w:val="00156AC9"/>
    <w:rsid w:val="0016102C"/>
    <w:rsid w:val="00165DDF"/>
    <w:rsid w:val="00180D84"/>
    <w:rsid w:val="00193CBF"/>
    <w:rsid w:val="001B58EA"/>
    <w:rsid w:val="001C310D"/>
    <w:rsid w:val="001C3300"/>
    <w:rsid w:val="001D69E6"/>
    <w:rsid w:val="001E02E9"/>
    <w:rsid w:val="002119DA"/>
    <w:rsid w:val="00280DD3"/>
    <w:rsid w:val="00282205"/>
    <w:rsid w:val="00282DA1"/>
    <w:rsid w:val="002865C3"/>
    <w:rsid w:val="002F2349"/>
    <w:rsid w:val="00302C73"/>
    <w:rsid w:val="00323B86"/>
    <w:rsid w:val="00326A6E"/>
    <w:rsid w:val="00371874"/>
    <w:rsid w:val="00380533"/>
    <w:rsid w:val="00380C09"/>
    <w:rsid w:val="003866E4"/>
    <w:rsid w:val="00395439"/>
    <w:rsid w:val="003E44BA"/>
    <w:rsid w:val="0042412A"/>
    <w:rsid w:val="004503FD"/>
    <w:rsid w:val="00474654"/>
    <w:rsid w:val="00474E27"/>
    <w:rsid w:val="00475E67"/>
    <w:rsid w:val="004A4472"/>
    <w:rsid w:val="004B42D5"/>
    <w:rsid w:val="0052019D"/>
    <w:rsid w:val="0052135C"/>
    <w:rsid w:val="00522F47"/>
    <w:rsid w:val="00542F84"/>
    <w:rsid w:val="00545E1C"/>
    <w:rsid w:val="00547BC6"/>
    <w:rsid w:val="00586ECA"/>
    <w:rsid w:val="00597FA3"/>
    <w:rsid w:val="005C1F6E"/>
    <w:rsid w:val="005E0139"/>
    <w:rsid w:val="005F3A30"/>
    <w:rsid w:val="00617D9F"/>
    <w:rsid w:val="0064106F"/>
    <w:rsid w:val="006434B7"/>
    <w:rsid w:val="00677DC0"/>
    <w:rsid w:val="00691698"/>
    <w:rsid w:val="006B41C6"/>
    <w:rsid w:val="0070277C"/>
    <w:rsid w:val="00726BFA"/>
    <w:rsid w:val="00736AEA"/>
    <w:rsid w:val="007428B8"/>
    <w:rsid w:val="007A4ABA"/>
    <w:rsid w:val="00831DF8"/>
    <w:rsid w:val="00847719"/>
    <w:rsid w:val="008B0D49"/>
    <w:rsid w:val="008D49C3"/>
    <w:rsid w:val="008E0F34"/>
    <w:rsid w:val="008E1A8C"/>
    <w:rsid w:val="00996DBE"/>
    <w:rsid w:val="009B4E21"/>
    <w:rsid w:val="009D495E"/>
    <w:rsid w:val="009D7250"/>
    <w:rsid w:val="009F4462"/>
    <w:rsid w:val="00A02E79"/>
    <w:rsid w:val="00A4304B"/>
    <w:rsid w:val="00A564D1"/>
    <w:rsid w:val="00A63425"/>
    <w:rsid w:val="00A74736"/>
    <w:rsid w:val="00A95AE6"/>
    <w:rsid w:val="00AA562F"/>
    <w:rsid w:val="00AA628C"/>
    <w:rsid w:val="00AF559D"/>
    <w:rsid w:val="00B14A64"/>
    <w:rsid w:val="00B21F6C"/>
    <w:rsid w:val="00B3344A"/>
    <w:rsid w:val="00B3799C"/>
    <w:rsid w:val="00B87894"/>
    <w:rsid w:val="00BC0348"/>
    <w:rsid w:val="00BC0C48"/>
    <w:rsid w:val="00BC4BD5"/>
    <w:rsid w:val="00BC596B"/>
    <w:rsid w:val="00BE18C1"/>
    <w:rsid w:val="00C14FED"/>
    <w:rsid w:val="00C179D7"/>
    <w:rsid w:val="00C27A60"/>
    <w:rsid w:val="00C45B12"/>
    <w:rsid w:val="00C57777"/>
    <w:rsid w:val="00C951FE"/>
    <w:rsid w:val="00CC3843"/>
    <w:rsid w:val="00D0015F"/>
    <w:rsid w:val="00D121D7"/>
    <w:rsid w:val="00D13483"/>
    <w:rsid w:val="00D30908"/>
    <w:rsid w:val="00D44311"/>
    <w:rsid w:val="00DB6EA6"/>
    <w:rsid w:val="00DC2B8A"/>
    <w:rsid w:val="00DD76E7"/>
    <w:rsid w:val="00E36C3F"/>
    <w:rsid w:val="00E72679"/>
    <w:rsid w:val="00E72AED"/>
    <w:rsid w:val="00EB5F83"/>
    <w:rsid w:val="00ED54A8"/>
    <w:rsid w:val="00ED5D4C"/>
    <w:rsid w:val="00EF0370"/>
    <w:rsid w:val="00F015A5"/>
    <w:rsid w:val="00F06398"/>
    <w:rsid w:val="00F47F63"/>
    <w:rsid w:val="00F95080"/>
    <w:rsid w:val="00FD543B"/>
    <w:rsid w:val="00FE226B"/>
    <w:rsid w:val="00FF01A4"/>
    <w:rsid w:val="00FF209A"/>
    <w:rsid w:val="00FF5E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0"/>
    <w:pPr>
      <w:widowControl w:val="0"/>
      <w:jc w:val="both"/>
    </w:pPr>
    <w:rPr>
      <w:rFonts w:cs="Calibri"/>
      <w:szCs w:val="21"/>
    </w:rPr>
  </w:style>
  <w:style w:type="paragraph" w:styleId="Heading1">
    <w:name w:val="heading 1"/>
    <w:basedOn w:val="Normal"/>
    <w:next w:val="Normal"/>
    <w:link w:val="Heading1Char"/>
    <w:uiPriority w:val="99"/>
    <w:qFormat/>
    <w:rsid w:val="001C3300"/>
    <w:pPr>
      <w:keepNext/>
      <w:keepLines/>
      <w:spacing w:beforeLines="100" w:afterLines="100" w:line="360" w:lineRule="auto"/>
      <w:jc w:val="center"/>
      <w:outlineLvl w:val="0"/>
    </w:pPr>
    <w:rPr>
      <w:rFonts w:eastAsia="黑体"/>
      <w:b/>
      <w:bCs/>
      <w:kern w:val="44"/>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3300"/>
    <w:rPr>
      <w:rFonts w:eastAsia="黑体"/>
      <w:b/>
      <w:bCs/>
      <w:kern w:val="44"/>
      <w:sz w:val="44"/>
      <w:szCs w:val="44"/>
    </w:rPr>
  </w:style>
  <w:style w:type="paragraph" w:styleId="Header">
    <w:name w:val="header"/>
    <w:basedOn w:val="Normal"/>
    <w:link w:val="HeaderChar"/>
    <w:uiPriority w:val="99"/>
    <w:semiHidden/>
    <w:rsid w:val="001C33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C3300"/>
    <w:rPr>
      <w:sz w:val="18"/>
      <w:szCs w:val="18"/>
    </w:rPr>
  </w:style>
  <w:style w:type="paragraph" w:styleId="Footer">
    <w:name w:val="footer"/>
    <w:basedOn w:val="Normal"/>
    <w:link w:val="FooterChar"/>
    <w:uiPriority w:val="99"/>
    <w:semiHidden/>
    <w:rsid w:val="001C33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C3300"/>
    <w:rPr>
      <w:sz w:val="18"/>
      <w:szCs w:val="18"/>
    </w:rPr>
  </w:style>
  <w:style w:type="paragraph" w:styleId="ListParagraph">
    <w:name w:val="List Paragraph"/>
    <w:basedOn w:val="Normal"/>
    <w:uiPriority w:val="99"/>
    <w:qFormat/>
    <w:rsid w:val="00ED54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371</TotalTime>
  <Pages>4</Pages>
  <Words>436</Words>
  <Characters>2488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102</cp:revision>
  <dcterms:created xsi:type="dcterms:W3CDTF">2016-01-12T08:10:00Z</dcterms:created>
  <dcterms:modified xsi:type="dcterms:W3CDTF">2017-04-06T01:48:00Z</dcterms:modified>
</cp:coreProperties>
</file>